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bidi w:val="0"/>
        <w:jc w:val="center"/>
        <w:rPr>
          <w:rFonts w:hint="eastAsia"/>
          <w:sz w:val="32"/>
          <w:szCs w:val="32"/>
        </w:rPr>
      </w:pPr>
      <w:bookmarkStart w:id="0" w:name="_GoBack"/>
      <w:r>
        <w:rPr>
          <w:rFonts w:hint="eastAsia"/>
          <w:sz w:val="32"/>
          <w:szCs w:val="32"/>
        </w:rPr>
        <w:t>（十九）涉农补贴领域基层政务公开标准目录</w:t>
      </w:r>
    </w:p>
    <w:bookmarkEnd w:id="0"/>
    <w:tbl>
      <w:tblPr>
        <w:tblStyle w:val="3"/>
        <w:tblW w:w="15658" w:type="dxa"/>
        <w:tblInd w:w="-283" w:type="dxa"/>
        <w:tblLayout w:type="fixed"/>
        <w:tblCellMar>
          <w:top w:w="0" w:type="dxa"/>
          <w:left w:w="108" w:type="dxa"/>
          <w:bottom w:w="0" w:type="dxa"/>
          <w:right w:w="108" w:type="dxa"/>
        </w:tblCellMar>
      </w:tblPr>
      <w:tblGrid>
        <w:gridCol w:w="552"/>
        <w:gridCol w:w="737"/>
        <w:gridCol w:w="921"/>
        <w:gridCol w:w="2395"/>
        <w:gridCol w:w="2947"/>
        <w:gridCol w:w="1289"/>
        <w:gridCol w:w="1289"/>
        <w:gridCol w:w="1474"/>
        <w:gridCol w:w="737"/>
        <w:gridCol w:w="726"/>
        <w:gridCol w:w="11"/>
        <w:gridCol w:w="553"/>
        <w:gridCol w:w="737"/>
        <w:gridCol w:w="737"/>
        <w:gridCol w:w="553"/>
      </w:tblGrid>
      <w:tr>
        <w:tblPrEx>
          <w:tblCellMar>
            <w:top w:w="0" w:type="dxa"/>
            <w:left w:w="108" w:type="dxa"/>
            <w:bottom w:w="0" w:type="dxa"/>
            <w:right w:w="108" w:type="dxa"/>
          </w:tblCellMar>
        </w:tblPrEx>
        <w:trPr>
          <w:cantSplit/>
        </w:trPr>
        <w:tc>
          <w:tcPr>
            <w:tcW w:w="552"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序号</w:t>
            </w:r>
          </w:p>
        </w:tc>
        <w:tc>
          <w:tcPr>
            <w:tcW w:w="1658"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公开事项</w:t>
            </w:r>
          </w:p>
        </w:tc>
        <w:tc>
          <w:tcPr>
            <w:tcW w:w="2395"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公开内容（要素）</w:t>
            </w:r>
          </w:p>
        </w:tc>
        <w:tc>
          <w:tcPr>
            <w:tcW w:w="2947"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公开依据</w:t>
            </w:r>
          </w:p>
        </w:tc>
        <w:tc>
          <w:tcPr>
            <w:tcW w:w="12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公开时限</w:t>
            </w:r>
          </w:p>
        </w:tc>
        <w:tc>
          <w:tcPr>
            <w:tcW w:w="1289"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公开主体</w:t>
            </w:r>
          </w:p>
        </w:tc>
        <w:tc>
          <w:tcPr>
            <w:tcW w:w="1474" w:type="dxa"/>
            <w:vMerge w:val="restart"/>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eastAsia" w:ascii="黑体" w:hAnsi="黑体" w:eastAsia="黑体" w:cs="黑体"/>
                <w:b/>
                <w:bCs/>
                <w:kern w:val="0"/>
                <w:sz w:val="21"/>
                <w:szCs w:val="21"/>
              </w:rPr>
            </w:pPr>
            <w:r>
              <w:rPr>
                <w:rFonts w:hint="eastAsia" w:ascii="黑体" w:hAnsi="黑体" w:eastAsia="黑体" w:cs="黑体"/>
                <w:b/>
                <w:bCs/>
                <w:kern w:val="0"/>
                <w:sz w:val="21"/>
                <w:szCs w:val="21"/>
              </w:rPr>
              <w:t>公开渠道和载体</w:t>
            </w:r>
          </w:p>
        </w:tc>
        <w:tc>
          <w:tcPr>
            <w:tcW w:w="1463"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公开对象</w:t>
            </w:r>
          </w:p>
        </w:tc>
        <w:tc>
          <w:tcPr>
            <w:tcW w:w="1301" w:type="dxa"/>
            <w:gridSpan w:val="3"/>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公开方式</w:t>
            </w:r>
          </w:p>
        </w:tc>
        <w:tc>
          <w:tcPr>
            <w:tcW w:w="1290" w:type="dxa"/>
            <w:gridSpan w:val="2"/>
            <w:tcBorders>
              <w:top w:val="single" w:color="auto" w:sz="4" w:space="0"/>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公开层级</w:t>
            </w:r>
          </w:p>
        </w:tc>
      </w:tr>
      <w:tr>
        <w:tblPrEx>
          <w:tblCellMar>
            <w:top w:w="0" w:type="dxa"/>
            <w:left w:w="108" w:type="dxa"/>
            <w:bottom w:w="0" w:type="dxa"/>
            <w:right w:w="108" w:type="dxa"/>
          </w:tblCellMar>
        </w:tblPrEx>
        <w:trPr>
          <w:cantSplit/>
        </w:trPr>
        <w:tc>
          <w:tcPr>
            <w:tcW w:w="552"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color w:val="000000"/>
                <w:kern w:val="0"/>
                <w:sz w:val="21"/>
                <w:szCs w:val="21"/>
              </w:rPr>
            </w:pP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一级事项</w:t>
            </w:r>
          </w:p>
        </w:tc>
        <w:tc>
          <w:tcPr>
            <w:tcW w:w="921"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二级事项</w:t>
            </w:r>
          </w:p>
        </w:tc>
        <w:tc>
          <w:tcPr>
            <w:tcW w:w="239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color w:val="000000"/>
                <w:kern w:val="0"/>
                <w:sz w:val="21"/>
                <w:szCs w:val="21"/>
              </w:rPr>
            </w:pPr>
          </w:p>
        </w:tc>
        <w:tc>
          <w:tcPr>
            <w:tcW w:w="2947"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color w:val="000000"/>
                <w:kern w:val="0"/>
                <w:sz w:val="21"/>
                <w:szCs w:val="21"/>
              </w:rPr>
            </w:pP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color w:val="000000"/>
                <w:kern w:val="0"/>
                <w:sz w:val="21"/>
                <w:szCs w:val="21"/>
              </w:rPr>
            </w:pPr>
          </w:p>
        </w:tc>
        <w:tc>
          <w:tcPr>
            <w:tcW w:w="1289"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color w:val="000000"/>
                <w:kern w:val="0"/>
                <w:sz w:val="21"/>
                <w:szCs w:val="21"/>
              </w:rPr>
            </w:pPr>
          </w:p>
        </w:tc>
        <w:tc>
          <w:tcPr>
            <w:tcW w:w="1474"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jc w:val="left"/>
              <w:rPr>
                <w:rFonts w:hint="eastAsia" w:ascii="黑体" w:hAnsi="黑体" w:eastAsia="黑体" w:cs="黑体"/>
                <w:b/>
                <w:bCs/>
                <w:kern w:val="0"/>
                <w:sz w:val="21"/>
                <w:szCs w:val="21"/>
              </w:rPr>
            </w:pP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全社会</w:t>
            </w:r>
          </w:p>
        </w:tc>
        <w:tc>
          <w:tcPr>
            <w:tcW w:w="726"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特定群众</w:t>
            </w:r>
          </w:p>
        </w:tc>
        <w:tc>
          <w:tcPr>
            <w:tcW w:w="564" w:type="dxa"/>
            <w:gridSpan w:val="2"/>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主动</w:t>
            </w: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依申请公开</w:t>
            </w:r>
          </w:p>
        </w:tc>
        <w:tc>
          <w:tcPr>
            <w:tcW w:w="737"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县级</w:t>
            </w:r>
          </w:p>
        </w:tc>
        <w:tc>
          <w:tcPr>
            <w:tcW w:w="553" w:type="dxa"/>
            <w:tcBorders>
              <w:top w:val="nil"/>
              <w:left w:val="nil"/>
              <w:bottom w:val="single" w:color="auto" w:sz="4" w:space="0"/>
              <w:right w:val="single" w:color="auto" w:sz="4" w:space="0"/>
            </w:tcBorders>
            <w:noWrap w:val="0"/>
            <w:vAlign w:val="center"/>
          </w:tcPr>
          <w:p>
            <w:pPr>
              <w:widowControl/>
              <w:jc w:val="center"/>
              <w:rPr>
                <w:rFonts w:hint="eastAsia" w:ascii="黑体" w:hAnsi="黑体" w:eastAsia="黑体" w:cs="黑体"/>
                <w:b/>
                <w:bCs/>
                <w:color w:val="000000"/>
                <w:kern w:val="0"/>
                <w:sz w:val="21"/>
                <w:szCs w:val="21"/>
              </w:rPr>
            </w:pPr>
            <w:r>
              <w:rPr>
                <w:rFonts w:hint="eastAsia" w:ascii="黑体" w:hAnsi="黑体" w:eastAsia="黑体" w:cs="黑体"/>
                <w:b/>
                <w:bCs/>
                <w:color w:val="000000"/>
                <w:kern w:val="0"/>
                <w:sz w:val="21"/>
                <w:szCs w:val="21"/>
              </w:rPr>
              <w:t>乡级</w:t>
            </w:r>
          </w:p>
        </w:tc>
      </w:tr>
      <w:tr>
        <w:tblPrEx>
          <w:tblCellMar>
            <w:top w:w="0" w:type="dxa"/>
            <w:left w:w="108" w:type="dxa"/>
            <w:bottom w:w="0" w:type="dxa"/>
            <w:right w:w="108" w:type="dxa"/>
          </w:tblCellMar>
        </w:tblPrEx>
        <w:trPr>
          <w:cantSplit/>
        </w:trPr>
        <w:tc>
          <w:tcPr>
            <w:tcW w:w="552"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1</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w:t>
            </w:r>
          </w:p>
        </w:tc>
        <w:tc>
          <w:tcPr>
            <w:tcW w:w="921"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农机购置补贴</w:t>
            </w:r>
          </w:p>
        </w:tc>
        <w:tc>
          <w:tcPr>
            <w:tcW w:w="2395"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政策依据；</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申请指南：包括补贴对象、补贴范围、补贴标准、申请程序、申请材料、咨询电话、受理单位、办理时限、联系方式等；</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补贴结果；</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监督渠道：包括举报电话、地址等。</w:t>
            </w:r>
          </w:p>
        </w:tc>
        <w:tc>
          <w:tcPr>
            <w:tcW w:w="2947" w:type="dxa"/>
            <w:tcBorders>
              <w:top w:val="single" w:color="auto" w:sz="4" w:space="0"/>
              <w:left w:val="nil"/>
              <w:bottom w:val="single" w:color="auto" w:sz="4" w:space="0"/>
              <w:right w:val="single" w:color="auto" w:sz="4" w:space="0"/>
            </w:tcBorders>
            <w:noWrap w:val="0"/>
            <w:vAlign w:val="top"/>
          </w:tcPr>
          <w:p>
            <w:pPr>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《农业机械化促进法》、《农业生产发展资金管理办法》、《2018-2020年农机购置补贴实施指导意见》</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信息形成或者变更之日起20个工作日内。法律、法规对政府信息公开的期限另有规定的，从其规定。</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lang w:eastAsia="zh-CN"/>
              </w:rPr>
            </w:pPr>
            <w:r>
              <w:rPr>
                <w:rFonts w:hint="eastAsia" w:ascii="黑体" w:hAnsi="黑体" w:eastAsia="黑体" w:cs="黑体"/>
                <w:b w:val="0"/>
                <w:bCs w:val="0"/>
                <w:sz w:val="18"/>
                <w:szCs w:val="18"/>
              </w:rPr>
              <w:t>农业农村</w:t>
            </w:r>
            <w:r>
              <w:rPr>
                <w:rFonts w:hint="eastAsia" w:ascii="黑体" w:hAnsi="黑体" w:eastAsia="黑体" w:cs="黑体"/>
                <w:b w:val="0"/>
                <w:bCs w:val="0"/>
                <w:sz w:val="18"/>
                <w:szCs w:val="18"/>
                <w:lang w:eastAsia="zh-CN"/>
              </w:rPr>
              <w:t>局</w:t>
            </w:r>
          </w:p>
          <w:p>
            <w:pPr>
              <w:spacing w:line="240" w:lineRule="exact"/>
              <w:jc w:val="left"/>
              <w:rPr>
                <w:rFonts w:hint="eastAsia" w:ascii="黑体" w:hAnsi="黑体" w:eastAsia="黑体" w:cs="黑体"/>
                <w:b w:val="0"/>
                <w:bCs w:val="0"/>
                <w:sz w:val="18"/>
                <w:szCs w:val="18"/>
              </w:rPr>
            </w:pPr>
          </w:p>
        </w:tc>
        <w:tc>
          <w:tcPr>
            <w:tcW w:w="1474"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■政府网站 </w:t>
            </w:r>
          </w:p>
          <w:p>
            <w:pPr>
              <w:spacing w:line="240" w:lineRule="exact"/>
              <w:jc w:val="left"/>
              <w:rPr>
                <w:rFonts w:hint="eastAsia" w:ascii="黑体" w:hAnsi="黑体" w:eastAsia="黑体" w:cs="黑体"/>
                <w:b w:val="0"/>
                <w:bCs w:val="0"/>
                <w:sz w:val="18"/>
                <w:szCs w:val="18"/>
              </w:rPr>
            </w:pP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gridSpan w:val="2"/>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r>
      <w:tr>
        <w:trPr>
          <w:cantSplit/>
        </w:trPr>
        <w:tc>
          <w:tcPr>
            <w:tcW w:w="552"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2</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w:t>
            </w:r>
          </w:p>
        </w:tc>
        <w:tc>
          <w:tcPr>
            <w:tcW w:w="921"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耕地地力保护</w:t>
            </w:r>
          </w:p>
        </w:tc>
        <w:tc>
          <w:tcPr>
            <w:tcW w:w="2395"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政策依据；</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申请指南：包括补贴对象、补贴范围、补贴标准、申请程序、申请材料、咨询电话、受理单位、办理时限、联系方式等；</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补贴结果；</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监督渠道：包括举报电话、地址等。</w:t>
            </w:r>
          </w:p>
        </w:tc>
        <w:tc>
          <w:tcPr>
            <w:tcW w:w="2947" w:type="dxa"/>
            <w:tcBorders>
              <w:top w:val="single" w:color="auto" w:sz="4" w:space="0"/>
              <w:left w:val="nil"/>
              <w:bottom w:val="single" w:color="auto" w:sz="4" w:space="0"/>
              <w:right w:val="single" w:color="auto" w:sz="4" w:space="0"/>
            </w:tcBorders>
            <w:noWrap w:val="0"/>
            <w:vAlign w:val="top"/>
          </w:tcPr>
          <w:p>
            <w:pPr>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《农业生产发展资金管理办法》、《财政部 农业部关于全面推开农业“三项补贴”改革工作的通知》</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信息形成或者变更之日起20个工作日内。法律、法规对政府信息公开的期限另有规定的，从其规定。</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农业农村</w:t>
            </w:r>
            <w:r>
              <w:rPr>
                <w:rFonts w:hint="eastAsia" w:ascii="黑体" w:hAnsi="黑体" w:eastAsia="黑体" w:cs="黑体"/>
                <w:b w:val="0"/>
                <w:bCs w:val="0"/>
                <w:sz w:val="18"/>
                <w:szCs w:val="18"/>
                <w:lang w:eastAsia="zh-CN"/>
              </w:rPr>
              <w:t>局</w:t>
            </w:r>
          </w:p>
        </w:tc>
        <w:tc>
          <w:tcPr>
            <w:tcW w:w="1474"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■政府网站 </w:t>
            </w:r>
          </w:p>
          <w:p>
            <w:pPr>
              <w:spacing w:line="240" w:lineRule="exact"/>
              <w:jc w:val="left"/>
              <w:rPr>
                <w:rFonts w:hint="eastAsia" w:ascii="黑体" w:hAnsi="黑体" w:eastAsia="黑体" w:cs="黑体"/>
                <w:b w:val="0"/>
                <w:bCs w:val="0"/>
                <w:sz w:val="18"/>
                <w:szCs w:val="18"/>
              </w:rPr>
            </w:pP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gridSpan w:val="2"/>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r>
      <w:tr>
        <w:tblPrEx>
          <w:tblCellMar>
            <w:top w:w="0" w:type="dxa"/>
            <w:left w:w="108" w:type="dxa"/>
            <w:bottom w:w="0" w:type="dxa"/>
            <w:right w:w="108" w:type="dxa"/>
          </w:tblCellMar>
        </w:tblPrEx>
        <w:trPr>
          <w:cantSplit/>
        </w:trPr>
        <w:tc>
          <w:tcPr>
            <w:tcW w:w="552"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3</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w:t>
            </w:r>
          </w:p>
        </w:tc>
        <w:tc>
          <w:tcPr>
            <w:tcW w:w="921"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新型职业农民培育</w:t>
            </w:r>
          </w:p>
        </w:tc>
        <w:tc>
          <w:tcPr>
            <w:tcW w:w="2395"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政策依据；</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申请指南：包括补贴对象、补贴范围、补贴标准、申请程序、申请材料、咨询电话、受理单位、办理时限、联系方式等；</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补贴结果；</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监督渠道：包括举报电话、地址等。</w:t>
            </w:r>
          </w:p>
        </w:tc>
        <w:tc>
          <w:tcPr>
            <w:tcW w:w="2947" w:type="dxa"/>
            <w:tcBorders>
              <w:top w:val="single" w:color="auto" w:sz="4" w:space="0"/>
              <w:left w:val="nil"/>
              <w:bottom w:val="single" w:color="auto" w:sz="4" w:space="0"/>
              <w:right w:val="single" w:color="auto" w:sz="4" w:space="0"/>
            </w:tcBorders>
            <w:noWrap w:val="0"/>
            <w:vAlign w:val="top"/>
          </w:tcPr>
          <w:p>
            <w:pPr>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关于引导农村土地经营权有序流转发展农业适度规模经营的意见》、《关于支持返乡下乡人员创业创新促进农村一二三产业融合发展的意见》、《农业生产发展资金管理办法》、《“十三五”全国新型职业农民培育发展规划》</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信息形成或者变更之日起20个工作日内。法律、法规对政府信息公开的期限另有规定的，从其规定。</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农业农村</w:t>
            </w:r>
            <w:r>
              <w:rPr>
                <w:rFonts w:hint="eastAsia" w:ascii="黑体" w:hAnsi="黑体" w:eastAsia="黑体" w:cs="黑体"/>
                <w:b w:val="0"/>
                <w:bCs w:val="0"/>
                <w:sz w:val="18"/>
                <w:szCs w:val="18"/>
                <w:lang w:eastAsia="zh-CN"/>
              </w:rPr>
              <w:t>局</w:t>
            </w:r>
          </w:p>
        </w:tc>
        <w:tc>
          <w:tcPr>
            <w:tcW w:w="1474"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■政府网站 </w:t>
            </w:r>
          </w:p>
          <w:p>
            <w:pPr>
              <w:spacing w:line="240" w:lineRule="exact"/>
              <w:jc w:val="left"/>
              <w:rPr>
                <w:rFonts w:hint="eastAsia" w:ascii="黑体" w:hAnsi="黑体" w:eastAsia="黑体" w:cs="黑体"/>
                <w:b w:val="0"/>
                <w:bCs w:val="0"/>
                <w:sz w:val="18"/>
                <w:szCs w:val="18"/>
              </w:rPr>
            </w:pP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gridSpan w:val="2"/>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r>
      <w:tr>
        <w:tblPrEx>
          <w:tblCellMar>
            <w:top w:w="0" w:type="dxa"/>
            <w:left w:w="108" w:type="dxa"/>
            <w:bottom w:w="0" w:type="dxa"/>
            <w:right w:w="108" w:type="dxa"/>
          </w:tblCellMar>
        </w:tblPrEx>
        <w:trPr>
          <w:cantSplit/>
        </w:trPr>
        <w:tc>
          <w:tcPr>
            <w:tcW w:w="552"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4</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w:t>
            </w:r>
          </w:p>
        </w:tc>
        <w:tc>
          <w:tcPr>
            <w:tcW w:w="921"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支持新型农业经营主体</w:t>
            </w:r>
          </w:p>
        </w:tc>
        <w:tc>
          <w:tcPr>
            <w:tcW w:w="2395"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政策依据；</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申请指南：包括补贴对象、补贴范围、补贴标准、申请程序、申请材料、咨询电话、受理单位、办理时限、联系方式等；</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补贴结果；</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监督渠道：包括举报电话、地址等。</w:t>
            </w:r>
          </w:p>
        </w:tc>
        <w:tc>
          <w:tcPr>
            <w:tcW w:w="2947" w:type="dxa"/>
            <w:tcBorders>
              <w:top w:val="single" w:color="auto" w:sz="4" w:space="0"/>
              <w:left w:val="nil"/>
              <w:bottom w:val="single" w:color="auto" w:sz="4" w:space="0"/>
              <w:right w:val="single" w:color="auto" w:sz="4" w:space="0"/>
            </w:tcBorders>
            <w:noWrap w:val="0"/>
            <w:vAlign w:val="top"/>
          </w:tcPr>
          <w:p>
            <w:pPr>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《农业生产发展资金管理办法》</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信息形成或者变更之日起20个工作日内。法律、法规对政府信息公开的期限另有规定的，从其规定。</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农业农村</w:t>
            </w:r>
            <w:r>
              <w:rPr>
                <w:rFonts w:hint="eastAsia" w:ascii="黑体" w:hAnsi="黑体" w:eastAsia="黑体" w:cs="黑体"/>
                <w:b w:val="0"/>
                <w:bCs w:val="0"/>
                <w:sz w:val="18"/>
                <w:szCs w:val="18"/>
                <w:lang w:eastAsia="zh-CN"/>
              </w:rPr>
              <w:t>局</w:t>
            </w:r>
          </w:p>
        </w:tc>
        <w:tc>
          <w:tcPr>
            <w:tcW w:w="1474"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■政府网站 </w:t>
            </w:r>
          </w:p>
          <w:p>
            <w:pPr>
              <w:spacing w:line="240" w:lineRule="exact"/>
              <w:jc w:val="left"/>
              <w:rPr>
                <w:rFonts w:hint="eastAsia" w:ascii="黑体" w:hAnsi="黑体" w:eastAsia="黑体" w:cs="黑体"/>
                <w:b w:val="0"/>
                <w:bCs w:val="0"/>
                <w:sz w:val="18"/>
                <w:szCs w:val="18"/>
              </w:rPr>
            </w:pP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gridSpan w:val="2"/>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r>
      <w:tr>
        <w:tblPrEx>
          <w:tblCellMar>
            <w:top w:w="0" w:type="dxa"/>
            <w:left w:w="108" w:type="dxa"/>
            <w:bottom w:w="0" w:type="dxa"/>
            <w:right w:w="108" w:type="dxa"/>
          </w:tblCellMar>
        </w:tblPrEx>
        <w:trPr>
          <w:cantSplit/>
        </w:trPr>
        <w:tc>
          <w:tcPr>
            <w:tcW w:w="552" w:type="dxa"/>
            <w:tcBorders>
              <w:top w:val="single" w:color="auto" w:sz="4" w:space="0"/>
              <w:left w:val="single" w:color="auto" w:sz="4" w:space="0"/>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lang w:val="en-US" w:eastAsia="zh-CN"/>
              </w:rPr>
              <w:t>5</w:t>
            </w:r>
          </w:p>
        </w:tc>
        <w:tc>
          <w:tcPr>
            <w:tcW w:w="737" w:type="dxa"/>
            <w:tcBorders>
              <w:top w:val="single" w:color="auto" w:sz="4" w:space="0"/>
              <w:left w:val="single" w:color="auto" w:sz="4" w:space="0"/>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动物防疫等补助经费</w:t>
            </w:r>
          </w:p>
        </w:tc>
        <w:tc>
          <w:tcPr>
            <w:tcW w:w="921" w:type="dxa"/>
            <w:tcBorders>
              <w:top w:val="single" w:color="auto" w:sz="4" w:space="0"/>
              <w:left w:val="nil"/>
              <w:bottom w:val="single" w:color="auto" w:sz="4" w:space="0"/>
              <w:right w:val="single" w:color="auto" w:sz="4" w:space="0"/>
            </w:tcBorders>
            <w:noWrap w:val="0"/>
            <w:vAlign w:val="center"/>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强制扑杀、强制免疫和养殖环节无害化处理补助</w:t>
            </w:r>
          </w:p>
        </w:tc>
        <w:tc>
          <w:tcPr>
            <w:tcW w:w="2395"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政策依据；</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申请指南：包括补贴对象、补贴范围、补贴标准、申请程序、申请材料、咨询电话、受理单位、办理时限、联系方式等；</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补贴结果；</w:t>
            </w:r>
          </w:p>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监督渠道：包括举报电话、地址等。</w:t>
            </w:r>
          </w:p>
        </w:tc>
        <w:tc>
          <w:tcPr>
            <w:tcW w:w="2947" w:type="dxa"/>
            <w:tcBorders>
              <w:top w:val="single" w:color="auto" w:sz="4" w:space="0"/>
              <w:left w:val="nil"/>
              <w:bottom w:val="single" w:color="auto" w:sz="4" w:space="0"/>
              <w:right w:val="single" w:color="auto" w:sz="4" w:space="0"/>
            </w:tcBorders>
            <w:noWrap w:val="0"/>
            <w:vAlign w:val="top"/>
          </w:tcPr>
          <w:p>
            <w:pPr>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《动物防疫法》、《动物防疫等补助经费管理办法》</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信息形成或者变更之日起20个工作日内。法律、法规对政府信息公开的期限另有规定的，从其规定。</w:t>
            </w:r>
          </w:p>
        </w:tc>
        <w:tc>
          <w:tcPr>
            <w:tcW w:w="1289"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农业农村</w:t>
            </w:r>
            <w:r>
              <w:rPr>
                <w:rFonts w:hint="eastAsia" w:ascii="黑体" w:hAnsi="黑体" w:eastAsia="黑体" w:cs="黑体"/>
                <w:b w:val="0"/>
                <w:bCs w:val="0"/>
                <w:sz w:val="18"/>
                <w:szCs w:val="18"/>
                <w:lang w:eastAsia="zh-CN"/>
              </w:rPr>
              <w:t>局</w:t>
            </w:r>
          </w:p>
        </w:tc>
        <w:tc>
          <w:tcPr>
            <w:tcW w:w="1474" w:type="dxa"/>
            <w:tcBorders>
              <w:top w:val="single" w:color="auto" w:sz="4" w:space="0"/>
              <w:left w:val="nil"/>
              <w:bottom w:val="single" w:color="auto" w:sz="4" w:space="0"/>
              <w:right w:val="single" w:color="auto" w:sz="4" w:space="0"/>
            </w:tcBorders>
            <w:noWrap w:val="0"/>
            <w:vAlign w:val="top"/>
          </w:tcPr>
          <w:p>
            <w:pPr>
              <w:spacing w:line="240" w:lineRule="exact"/>
              <w:jc w:val="left"/>
              <w:rPr>
                <w:rFonts w:hint="eastAsia" w:ascii="黑体" w:hAnsi="黑体" w:eastAsia="黑体" w:cs="黑体"/>
                <w:b w:val="0"/>
                <w:bCs w:val="0"/>
                <w:sz w:val="18"/>
                <w:szCs w:val="18"/>
              </w:rPr>
            </w:pPr>
            <w:r>
              <w:rPr>
                <w:rFonts w:hint="eastAsia" w:ascii="黑体" w:hAnsi="黑体" w:eastAsia="黑体" w:cs="黑体"/>
                <w:b w:val="0"/>
                <w:bCs w:val="0"/>
                <w:sz w:val="18"/>
                <w:szCs w:val="18"/>
              </w:rPr>
              <w:t xml:space="preserve">■政府网站 </w:t>
            </w:r>
          </w:p>
          <w:p>
            <w:pPr>
              <w:spacing w:line="240" w:lineRule="exact"/>
              <w:jc w:val="left"/>
              <w:rPr>
                <w:rFonts w:hint="eastAsia" w:ascii="黑体" w:hAnsi="黑体" w:eastAsia="黑体" w:cs="黑体"/>
                <w:b w:val="0"/>
                <w:bCs w:val="0"/>
                <w:sz w:val="18"/>
                <w:szCs w:val="18"/>
              </w:rPr>
            </w:pP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gridSpan w:val="2"/>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c>
          <w:tcPr>
            <w:tcW w:w="737"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w:t>
            </w:r>
          </w:p>
        </w:tc>
        <w:tc>
          <w:tcPr>
            <w:tcW w:w="553" w:type="dxa"/>
            <w:tcBorders>
              <w:top w:val="single" w:color="auto" w:sz="4" w:space="0"/>
              <w:left w:val="nil"/>
              <w:bottom w:val="single" w:color="auto" w:sz="4" w:space="0"/>
              <w:right w:val="single" w:color="auto" w:sz="4" w:space="0"/>
            </w:tcBorders>
            <w:noWrap/>
            <w:vAlign w:val="center"/>
          </w:tcPr>
          <w:p>
            <w:pPr>
              <w:jc w:val="left"/>
              <w:rPr>
                <w:rFonts w:hint="eastAsia" w:ascii="黑体" w:hAnsi="黑体" w:eastAsia="黑体" w:cs="黑体"/>
                <w:b w:val="0"/>
                <w:bCs w:val="0"/>
                <w:color w:val="000000"/>
                <w:sz w:val="18"/>
                <w:szCs w:val="18"/>
              </w:rPr>
            </w:pPr>
            <w:r>
              <w:rPr>
                <w:rFonts w:hint="eastAsia" w:ascii="黑体" w:hAnsi="黑体" w:eastAsia="黑体" w:cs="黑体"/>
                <w:b w:val="0"/>
                <w:bCs w:val="0"/>
                <w:color w:val="000000"/>
                <w:sz w:val="18"/>
                <w:szCs w:val="18"/>
              </w:rPr>
              <w:t>　</w:t>
            </w:r>
          </w:p>
        </w:tc>
      </w:tr>
    </w:tbl>
    <w:p>
      <w:pPr>
        <w:jc w:val="center"/>
        <w:rPr>
          <w:rFonts w:hint="eastAsia" w:ascii="黑体" w:hAnsi="黑体" w:eastAsia="黑体" w:cs="黑体"/>
          <w:sz w:val="28"/>
          <w:szCs w:val="28"/>
        </w:rPr>
      </w:pPr>
    </w:p>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永中宋体">
    <w:altName w:val="宋体"/>
    <w:panose1 w:val="02010600030101010101"/>
    <w:charset w:val="86"/>
    <w:family w:val="auto"/>
    <w:pitch w:val="default"/>
    <w:sig w:usb0="00000000" w:usb1="00000000" w:usb2="00000000"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hNTg2YjY5N2Q0YzllMjY1NTU5MjZkZDQ5ZmNkOTIifQ=="/>
  </w:docVars>
  <w:rsids>
    <w:rsidRoot w:val="4E3E4221"/>
    <w:rsid w:val="4E3E42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华文中宋" w:cs="永中宋体"/>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2022-11-16T02:46:00Z</dcterms:created>
  <dc:creator>Administrator</dc:creator>
  <cp:lastModifiedBy>Administrator</cp:lastModifiedBy>
  <dcterms:modified xsi:type="dcterms:W3CDTF">2022-11-16T02:47:15Z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0A42479539D9409B984ABAEAF14B1A57</vt:lpwstr>
  </property>
</Properties>
</file>