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bCs/>
          <w:sz w:val="32"/>
          <w:szCs w:val="32"/>
        </w:rPr>
      </w:pPr>
      <w:bookmarkStart w:id="1" w:name="_GoBack"/>
      <w:bookmarkStart w:id="0" w:name="_Toc24724729"/>
      <w:r>
        <w:rPr>
          <w:rFonts w:hint="eastAsia" w:ascii="宋体" w:hAnsi="宋体" w:eastAsia="宋体" w:cs="宋体"/>
          <w:b/>
          <w:bCs/>
          <w:sz w:val="32"/>
          <w:szCs w:val="32"/>
        </w:rPr>
        <w:t>（二十六）扶贫领域基层政务公开标准目录</w:t>
      </w:r>
      <w:bookmarkEnd w:id="0"/>
    </w:p>
    <w:bookmarkEnd w:id="1"/>
    <w:tbl>
      <w:tblPr>
        <w:tblStyle w:val="4"/>
        <w:tblW w:w="15658"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84"/>
        <w:gridCol w:w="1087"/>
        <w:gridCol w:w="2220"/>
        <w:gridCol w:w="2310"/>
        <w:gridCol w:w="1020"/>
        <w:gridCol w:w="923"/>
        <w:gridCol w:w="3225"/>
        <w:gridCol w:w="645"/>
        <w:gridCol w:w="675"/>
        <w:gridCol w:w="570"/>
        <w:gridCol w:w="585"/>
        <w:gridCol w:w="555"/>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序号</w:t>
            </w:r>
          </w:p>
        </w:tc>
        <w:tc>
          <w:tcPr>
            <w:tcW w:w="1771" w:type="dxa"/>
            <w:gridSpan w:val="2"/>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公开事项</w:t>
            </w:r>
          </w:p>
        </w:tc>
        <w:tc>
          <w:tcPr>
            <w:tcW w:w="2220"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公开内容（要素）</w:t>
            </w:r>
          </w:p>
        </w:tc>
        <w:tc>
          <w:tcPr>
            <w:tcW w:w="2310"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公开依据</w:t>
            </w:r>
          </w:p>
        </w:tc>
        <w:tc>
          <w:tcPr>
            <w:tcW w:w="1020"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公开时限</w:t>
            </w:r>
          </w:p>
        </w:tc>
        <w:tc>
          <w:tcPr>
            <w:tcW w:w="923"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公开主体</w:t>
            </w:r>
          </w:p>
        </w:tc>
        <w:tc>
          <w:tcPr>
            <w:tcW w:w="3225"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kern w:val="0"/>
                <w:sz w:val="21"/>
                <w:szCs w:val="21"/>
              </w:rPr>
            </w:pPr>
            <w:r>
              <w:rPr>
                <w:rFonts w:hint="eastAsia" w:ascii="黑体" w:hAnsi="黑体" w:eastAsia="黑体" w:cs="黑体"/>
                <w:b/>
                <w:bCs/>
                <w:i w:val="0"/>
                <w:color w:val="000000"/>
                <w:kern w:val="0"/>
                <w:sz w:val="21"/>
                <w:szCs w:val="21"/>
                <w:u w:val="none"/>
                <w:lang w:val="en-US" w:eastAsia="zh-CN" w:bidi="ar"/>
              </w:rPr>
              <w:t>公开渠道和载体</w:t>
            </w:r>
          </w:p>
        </w:tc>
        <w:tc>
          <w:tcPr>
            <w:tcW w:w="1320" w:type="dxa"/>
            <w:gridSpan w:val="2"/>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公开对象</w:t>
            </w:r>
          </w:p>
        </w:tc>
        <w:tc>
          <w:tcPr>
            <w:tcW w:w="1155" w:type="dxa"/>
            <w:gridSpan w:val="2"/>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公开方式</w:t>
            </w:r>
          </w:p>
        </w:tc>
        <w:tc>
          <w:tcPr>
            <w:tcW w:w="1168" w:type="dxa"/>
            <w:gridSpan w:val="2"/>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noWrap w:val="0"/>
            <w:vAlign w:val="center"/>
          </w:tcPr>
          <w:p>
            <w:pPr>
              <w:jc w:val="center"/>
              <w:rPr>
                <w:rFonts w:hint="eastAsia" w:ascii="黑体" w:hAnsi="黑体" w:eastAsia="黑体" w:cs="黑体"/>
                <w:b/>
                <w:bCs/>
                <w:color w:val="000000"/>
                <w:kern w:val="0"/>
                <w:sz w:val="21"/>
                <w:szCs w:val="21"/>
              </w:rPr>
            </w:pPr>
          </w:p>
        </w:tc>
        <w:tc>
          <w:tcPr>
            <w:tcW w:w="684"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一级事项</w:t>
            </w:r>
          </w:p>
        </w:tc>
        <w:tc>
          <w:tcPr>
            <w:tcW w:w="1087"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二级事项</w:t>
            </w:r>
          </w:p>
        </w:tc>
        <w:tc>
          <w:tcPr>
            <w:tcW w:w="2220" w:type="dxa"/>
            <w:vMerge w:val="continue"/>
            <w:noWrap w:val="0"/>
            <w:vAlign w:val="center"/>
          </w:tcPr>
          <w:p>
            <w:pPr>
              <w:jc w:val="center"/>
              <w:rPr>
                <w:rFonts w:hint="eastAsia" w:ascii="黑体" w:hAnsi="黑体" w:eastAsia="黑体" w:cs="黑体"/>
                <w:b/>
                <w:bCs/>
                <w:color w:val="000000"/>
                <w:kern w:val="0"/>
                <w:sz w:val="21"/>
                <w:szCs w:val="21"/>
              </w:rPr>
            </w:pPr>
          </w:p>
        </w:tc>
        <w:tc>
          <w:tcPr>
            <w:tcW w:w="2310" w:type="dxa"/>
            <w:vMerge w:val="continue"/>
            <w:noWrap w:val="0"/>
            <w:vAlign w:val="center"/>
          </w:tcPr>
          <w:p>
            <w:pPr>
              <w:jc w:val="center"/>
              <w:rPr>
                <w:rFonts w:hint="eastAsia" w:ascii="黑体" w:hAnsi="黑体" w:eastAsia="黑体" w:cs="黑体"/>
                <w:b/>
                <w:bCs/>
                <w:color w:val="000000"/>
                <w:kern w:val="0"/>
                <w:sz w:val="21"/>
                <w:szCs w:val="21"/>
              </w:rPr>
            </w:pPr>
          </w:p>
        </w:tc>
        <w:tc>
          <w:tcPr>
            <w:tcW w:w="1020" w:type="dxa"/>
            <w:vMerge w:val="continue"/>
            <w:noWrap w:val="0"/>
            <w:vAlign w:val="center"/>
          </w:tcPr>
          <w:p>
            <w:pPr>
              <w:jc w:val="center"/>
              <w:rPr>
                <w:rFonts w:hint="eastAsia" w:ascii="黑体" w:hAnsi="黑体" w:eastAsia="黑体" w:cs="黑体"/>
                <w:b/>
                <w:bCs/>
                <w:color w:val="000000"/>
                <w:kern w:val="0"/>
                <w:sz w:val="21"/>
                <w:szCs w:val="21"/>
              </w:rPr>
            </w:pPr>
          </w:p>
        </w:tc>
        <w:tc>
          <w:tcPr>
            <w:tcW w:w="923" w:type="dxa"/>
            <w:vMerge w:val="continue"/>
            <w:noWrap w:val="0"/>
            <w:vAlign w:val="center"/>
          </w:tcPr>
          <w:p>
            <w:pPr>
              <w:jc w:val="center"/>
              <w:rPr>
                <w:rFonts w:hint="eastAsia" w:ascii="黑体" w:hAnsi="黑体" w:eastAsia="黑体" w:cs="黑体"/>
                <w:b/>
                <w:bCs/>
                <w:color w:val="000000"/>
                <w:kern w:val="0"/>
                <w:sz w:val="21"/>
                <w:szCs w:val="21"/>
              </w:rPr>
            </w:pPr>
          </w:p>
        </w:tc>
        <w:tc>
          <w:tcPr>
            <w:tcW w:w="3225" w:type="dxa"/>
            <w:vMerge w:val="continue"/>
            <w:noWrap w:val="0"/>
            <w:vAlign w:val="center"/>
          </w:tcPr>
          <w:p>
            <w:pPr>
              <w:jc w:val="center"/>
              <w:rPr>
                <w:rFonts w:hint="eastAsia" w:ascii="黑体" w:hAnsi="黑体" w:eastAsia="黑体" w:cs="黑体"/>
                <w:b/>
                <w:bCs/>
                <w:kern w:val="0"/>
                <w:sz w:val="21"/>
                <w:szCs w:val="21"/>
              </w:rPr>
            </w:pPr>
          </w:p>
        </w:tc>
        <w:tc>
          <w:tcPr>
            <w:tcW w:w="645"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全社会</w:t>
            </w:r>
          </w:p>
        </w:tc>
        <w:tc>
          <w:tcPr>
            <w:tcW w:w="675"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特定群众</w:t>
            </w:r>
          </w:p>
        </w:tc>
        <w:tc>
          <w:tcPr>
            <w:tcW w:w="570"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主动</w:t>
            </w:r>
          </w:p>
        </w:tc>
        <w:tc>
          <w:tcPr>
            <w:tcW w:w="585"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依申请公开</w:t>
            </w:r>
          </w:p>
        </w:tc>
        <w:tc>
          <w:tcPr>
            <w:tcW w:w="555"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县级</w:t>
            </w:r>
          </w:p>
        </w:tc>
        <w:tc>
          <w:tcPr>
            <w:tcW w:w="613" w:type="dxa"/>
            <w:noWrap w:val="0"/>
            <w:vAlign w:val="center"/>
          </w:tcPr>
          <w:p>
            <w:pPr>
              <w:keepNext w:val="0"/>
              <w:keepLines w:val="0"/>
              <w:widowControl/>
              <w:suppressLineNumbers w:val="0"/>
              <w:jc w:val="center"/>
              <w:textAlignment w:val="center"/>
              <w:rPr>
                <w:rFonts w:hint="eastAsia" w:ascii="黑体" w:hAnsi="黑体" w:eastAsia="黑体" w:cs="黑体"/>
                <w:b/>
                <w:bCs/>
                <w:color w:val="000000"/>
                <w:kern w:val="0"/>
                <w:sz w:val="21"/>
                <w:szCs w:val="21"/>
              </w:rPr>
            </w:pPr>
            <w:r>
              <w:rPr>
                <w:rFonts w:hint="eastAsia" w:ascii="黑体" w:hAnsi="黑体" w:eastAsia="黑体" w:cs="黑体"/>
                <w:b/>
                <w:bCs/>
                <w:i w:val="0"/>
                <w:color w:val="000000"/>
                <w:kern w:val="0"/>
                <w:sz w:val="21"/>
                <w:szCs w:val="21"/>
                <w:u w:val="none"/>
                <w:lang w:val="en-US" w:eastAsia="zh-CN" w:bidi="ar"/>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w:t>
            </w:r>
          </w:p>
        </w:tc>
        <w:tc>
          <w:tcPr>
            <w:tcW w:w="684" w:type="dxa"/>
            <w:vMerge w:val="restart"/>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政策文件</w:t>
            </w: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行政法规、规章</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·中央及地方政府涉及扶贫领域的行政法规</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·中央及地方政府涉及扶贫领域的规章</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《中华人民共和国政府信息公开条例》《吉林省政府信息依申请公开工作办法(试行)》</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2</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规范性文件</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·各级政府及部门涉及扶贫领域的规范性文件</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《中华人民共和国政府信息公开条例》《吉林省政府信息依申请公开工作办法(试行)》</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3</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其他政策文件</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·涉及扶贫领域其他政策文件</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《中华人民共和国政府信息公开条例》《吉林省政府信息依申请公开工作办法(试行)》</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4</w:t>
            </w:r>
          </w:p>
        </w:tc>
        <w:tc>
          <w:tcPr>
            <w:tcW w:w="684" w:type="dxa"/>
            <w:vMerge w:val="restart"/>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扶贫对象</w:t>
            </w: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贫困人口识别</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·识别标准（国定标准、省定标准）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·识别程序(农户申请、民主评议、公示公告、逐级审核）</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·识别结果(贫困户名单、数量)</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《国务院扶贫办扶贫开发建档立卡工作方案》《吉林省扶贫开发建档立卡工作方案》</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5</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贫困人口退出</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·退出计划</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·退出标准（人均纯收入稳定超过国定标准、实现“两不愁、三保障”）</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·退出程序（民主评议、村两委和驻村工作队核实、贫困户认可、公示公告、退出销号）</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·退出结果（脱贫名单）</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中共中央办公厅、国务院办公厅关于建立贫困退出机制的意见》《中共吉林省委办公厅、吉林省人民政府办公厅关于建立贫困对象退出机制的实施意见》《国务院扶贫办关于进一步完善贫困人口动态管理工作的通知》《关于转发&lt;国务院扶贫办关于进一步完善贫困人口动态管理工作的通知&gt;的通知》</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6</w:t>
            </w:r>
          </w:p>
        </w:tc>
        <w:tc>
          <w:tcPr>
            <w:tcW w:w="684" w:type="dxa"/>
            <w:vMerge w:val="restart"/>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扶贫资金</w:t>
            </w: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财政专项扶贫资金分配结果</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·资金名称</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·分配结果</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《国务院扶贫办、财政部关于完善扶贫资金项目公告公示制度的指导意见》《吉林省扶贫资金项目公告公示实施办法》</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资金分配结果下达15个工作日内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7</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年度计划</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·年度县级扶贫资金项目计划或贫困县涉农资金统筹整合方案（含调整方案）</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·计划安排情况（资金计划批复文件）</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·计划完成情况（项目建设完成、资金使用、绩效目标和减贫机制实现情况等）</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《国务院扶贫办、财政部关于完善扶贫资金项目公告公示制度的指导意见》《吉林省扶贫资金项目公告公示实施办法》</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8</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精准扶贫贷款</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·扶贫小额信贷的贷款对象、用途、额度、期限、利率等情况</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《国务院扶贫办、财政部关于完善扶贫资金项目公告公示制度的指导意见》《吉林省扶贫资金项目公告公示实施办法》</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每年底前集中公布1次当年情况</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9</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行业扶贫相关财政资金使用情况、扶贫协作援建资金政策文件资金分配结果及项目安排情况</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项目名称、实施地点、资金规模、实施单位、带贫减贫机制、绩效目标</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小的</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10</w:t>
            </w:r>
          </w:p>
        </w:tc>
        <w:tc>
          <w:tcPr>
            <w:tcW w:w="684" w:type="dxa"/>
            <w:vMerge w:val="restart"/>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扶贫项目</w:t>
            </w: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项目库建设</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·申报内容（含项目名称、项目类别、建设性质、实施地点、资金规模和筹资方式、受益对象、绩效目标、群众参与和带贫减贫机制等）</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·申报流程（村申报、乡审核、县审定）</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·申报结果（项目库规模、项目名单）</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11</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年度计划</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·项目名称</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·实施地点</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·建设任务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·补助标准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·资金来源及规模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·实施期限</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·实施单位</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·责任人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·绩效目标</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·带贫减贫机制等</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吉林省扶贫资金项目公告公示实施办法》《吉林省扶贫办转发国务院扶贫办关于完善县级脱贫攻坚项目库建设的指导意见》</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12</w:t>
            </w:r>
          </w:p>
        </w:tc>
        <w:tc>
          <w:tcPr>
            <w:tcW w:w="684" w:type="dxa"/>
            <w:vMerge w:val="continue"/>
            <w:noWrap w:val="0"/>
            <w:vAlign w:val="center"/>
          </w:tcPr>
          <w:p>
            <w:pPr>
              <w:jc w:val="left"/>
              <w:rPr>
                <w:rFonts w:hint="eastAsia" w:ascii="黑体" w:hAnsi="黑体" w:eastAsia="黑体" w:cs="黑体"/>
                <w:color w:val="000000"/>
                <w:sz w:val="18"/>
                <w:szCs w:val="18"/>
              </w:rPr>
            </w:pP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项目实施</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·扶贫项目实施前情况（包括项目名称、资金来源、实施期限、绩效目标、实施单位及责任人、受益对象和带贫减贫机制等）</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·扶贫项目实施后情况（包括资金使用、项目实施结果、检查验收结果、绩效目标实现情况等）</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《国务院扶贫办、财政部关于完善扶贫资金项目公告公示制度的指导意见》《吉林省扶贫资金项目公告公示实施办法》</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13</w:t>
            </w:r>
          </w:p>
        </w:tc>
        <w:tc>
          <w:tcPr>
            <w:tcW w:w="684"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监督管理</w:t>
            </w:r>
          </w:p>
        </w:tc>
        <w:tc>
          <w:tcPr>
            <w:tcW w:w="108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监督举报</w:t>
            </w:r>
          </w:p>
        </w:tc>
        <w:tc>
          <w:tcPr>
            <w:tcW w:w="22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·监督电话（12317）</w:t>
            </w:r>
          </w:p>
        </w:tc>
        <w:tc>
          <w:tcPr>
            <w:tcW w:w="231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《国务院扶贫办、财政部关于完善扶贫资金项目公告公示制度的指导意见》《吉林省扶贫资金项目公告公示实施办法》</w:t>
            </w:r>
          </w:p>
        </w:tc>
        <w:tc>
          <w:tcPr>
            <w:tcW w:w="102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92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发改局</w:t>
            </w:r>
          </w:p>
        </w:tc>
        <w:tc>
          <w:tcPr>
            <w:tcW w:w="32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□便民服务站     □入户/现场       </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 xml:space="preserve">■社区/企事业单位/村公示栏（电子屏）           □精准推送       □其他 </w:t>
            </w:r>
          </w:p>
        </w:tc>
        <w:tc>
          <w:tcPr>
            <w:tcW w:w="64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75" w:type="dxa"/>
            <w:noWrap w:val="0"/>
            <w:vAlign w:val="center"/>
          </w:tcPr>
          <w:p>
            <w:pPr>
              <w:jc w:val="left"/>
              <w:rPr>
                <w:rFonts w:hint="eastAsia" w:ascii="黑体" w:hAnsi="黑体" w:eastAsia="黑体" w:cs="黑体"/>
                <w:color w:val="000000"/>
                <w:sz w:val="18"/>
                <w:szCs w:val="18"/>
              </w:rPr>
            </w:pPr>
          </w:p>
        </w:tc>
        <w:tc>
          <w:tcPr>
            <w:tcW w:w="5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85"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13"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r>
    </w:tbl>
    <w:p/>
    <w:sectPr>
      <w:footerReference r:id="rId4" w:type="first"/>
      <w:footerReference r:id="rId3" w:type="default"/>
      <w:pgSz w:w="16838" w:h="11906" w:orient="landscape"/>
      <w:pgMar w:top="1797" w:right="1440" w:bottom="1797" w:left="144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158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158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4C4956BA"/>
    <w:rsid w:val="4C49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2022-11-16T03:01:00Z</dcterms:created>
  <dc:creator>Administrator</dc:creator>
  <cp:lastModifiedBy>Administrator</cp:lastModifiedBy>
  <dcterms:modified xsi:type="dcterms:W3CDTF">2022-11-16T05:23:25Z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CF308D60CE2649A9B575BEA16E4C86B6</vt:lpwstr>
  </property>
</Properties>
</file>