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25F" w:rsidRDefault="00F6325F" w:rsidP="00F6325F">
      <w:pPr>
        <w:spacing w:line="1200" w:lineRule="exact"/>
        <w:jc w:val="left"/>
        <w:textAlignment w:val="baseline"/>
        <w:rPr>
          <w:rFonts w:eastAsia="文星标宋"/>
          <w:sz w:val="32"/>
        </w:rPr>
      </w:pPr>
      <w:r>
        <w:rPr>
          <w:rFonts w:eastAsia="文星标宋"/>
          <w:sz w:val="32"/>
        </w:rPr>
        <w:t xml:space="preserve">                                                   </w:t>
      </w:r>
    </w:p>
    <w:p w:rsidR="00F6325F" w:rsidRDefault="00F6325F" w:rsidP="00F6325F">
      <w:pPr>
        <w:pStyle w:val="p0"/>
        <w:spacing w:line="1200" w:lineRule="exact"/>
      </w:pPr>
    </w:p>
    <w:p w:rsidR="00F6325F" w:rsidRDefault="00F6325F" w:rsidP="00F6325F">
      <w:pPr>
        <w:spacing w:line="740" w:lineRule="exact"/>
        <w:jc w:val="center"/>
        <w:textAlignment w:val="baseline"/>
        <w:rPr>
          <w:rFonts w:eastAsia="仿宋_GB2312"/>
          <w:sz w:val="32"/>
        </w:rPr>
      </w:pPr>
      <w:r>
        <w:rPr>
          <w:rFonts w:eastAsia="仿宋_GB2312"/>
          <w:sz w:val="32"/>
        </w:rPr>
        <w:t>抚政办发〔</w:t>
      </w:r>
      <w:r>
        <w:rPr>
          <w:rFonts w:eastAsia="仿宋_GB2312"/>
          <w:sz w:val="32"/>
        </w:rPr>
        <w:t>20</w:t>
      </w:r>
      <w:r>
        <w:rPr>
          <w:rFonts w:eastAsia="仿宋_GB2312" w:hint="eastAsia"/>
          <w:sz w:val="32"/>
        </w:rPr>
        <w:t>24</w:t>
      </w:r>
      <w:r>
        <w:rPr>
          <w:rFonts w:eastAsia="仿宋_GB2312"/>
          <w:sz w:val="32"/>
        </w:rPr>
        <w:t>〕</w:t>
      </w:r>
      <w:r>
        <w:rPr>
          <w:rFonts w:eastAsia="仿宋_GB2312" w:hint="eastAsia"/>
          <w:sz w:val="32"/>
        </w:rPr>
        <w:t>14</w:t>
      </w:r>
      <w:r>
        <w:rPr>
          <w:rFonts w:eastAsia="仿宋_GB2312"/>
          <w:sz w:val="32"/>
        </w:rPr>
        <w:t>号</w:t>
      </w:r>
    </w:p>
    <w:p w:rsidR="00F6325F" w:rsidRDefault="00F6325F" w:rsidP="00F6325F">
      <w:pPr>
        <w:spacing w:line="400" w:lineRule="exact"/>
        <w:jc w:val="center"/>
        <w:textAlignment w:val="baseline"/>
        <w:rPr>
          <w:rFonts w:eastAsia="仿宋_GB2312"/>
          <w:sz w:val="32"/>
        </w:rPr>
      </w:pPr>
    </w:p>
    <w:p w:rsidR="00F6325F" w:rsidRDefault="00F6325F" w:rsidP="00F6325F">
      <w:pPr>
        <w:spacing w:line="400" w:lineRule="exact"/>
        <w:rPr>
          <w:rFonts w:ascii="方正小标宋简体" w:eastAsia="方正小标宋简体" w:hAnsi="方正小标宋简体" w:cs="方正小标宋简体" w:hint="eastAsia"/>
          <w:sz w:val="44"/>
          <w:szCs w:val="44"/>
        </w:rPr>
      </w:pPr>
    </w:p>
    <w:p w:rsidR="00F6325F" w:rsidRDefault="00F6325F" w:rsidP="00F6325F">
      <w:pPr>
        <w:pStyle w:val="a5"/>
        <w:autoSpaceDE w:val="0"/>
        <w:autoSpaceDN w:val="0"/>
        <w:spacing w:before="0" w:beforeAutospacing="0" w:after="0" w:afterAutospacing="0" w:line="560" w:lineRule="exact"/>
        <w:ind w:firstLine="420"/>
        <w:jc w:val="center"/>
        <w:rPr>
          <w:rFonts w:ascii="方正小标宋简体" w:eastAsia="方正小标宋简体" w:hAnsi="方正小标宋简体" w:cs="方正小标宋简体" w:hint="eastAsia"/>
          <w:color w:val="auto"/>
          <w:sz w:val="44"/>
          <w:szCs w:val="44"/>
          <w:lang/>
        </w:rPr>
      </w:pPr>
      <w:r>
        <w:rPr>
          <w:rFonts w:ascii="方正小标宋简体" w:eastAsia="方正小标宋简体" w:hAnsi="方正小标宋简体" w:cs="方正小标宋简体" w:hint="eastAsia"/>
          <w:color w:val="auto"/>
          <w:sz w:val="44"/>
          <w:szCs w:val="44"/>
          <w:lang/>
        </w:rPr>
        <w:t>抚松县人民政府办公室关于</w:t>
      </w:r>
    </w:p>
    <w:p w:rsidR="00F6325F" w:rsidRDefault="00F6325F" w:rsidP="00F6325F">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kern w:val="0"/>
          <w:sz w:val="44"/>
          <w:szCs w:val="44"/>
          <w:lang/>
        </w:rPr>
        <w:t>印发抚松县学生校外托管机构</w:t>
      </w:r>
      <w:r>
        <w:rPr>
          <w:rFonts w:ascii="方正小标宋简体" w:eastAsia="方正小标宋简体" w:hAnsi="方正小标宋简体" w:cs="方正小标宋简体" w:hint="eastAsia"/>
          <w:sz w:val="44"/>
          <w:szCs w:val="44"/>
        </w:rPr>
        <w:t>专项治理行动</w:t>
      </w:r>
    </w:p>
    <w:p w:rsidR="00F6325F" w:rsidRDefault="00F6325F" w:rsidP="00F6325F">
      <w:pPr>
        <w:spacing w:line="560" w:lineRule="exact"/>
        <w:jc w:val="center"/>
        <w:rPr>
          <w:rFonts w:ascii="方正小标宋简体" w:eastAsia="方正小标宋简体" w:hAnsi="方正小标宋简体" w:cs="方正小标宋简体" w:hint="eastAsia"/>
          <w:kern w:val="0"/>
          <w:sz w:val="44"/>
          <w:szCs w:val="44"/>
          <w:lang/>
        </w:rPr>
      </w:pPr>
      <w:r>
        <w:rPr>
          <w:rFonts w:ascii="方正小标宋简体" w:eastAsia="方正小标宋简体" w:hAnsi="方正小标宋简体" w:cs="方正小标宋简体" w:hint="eastAsia"/>
          <w:sz w:val="44"/>
          <w:szCs w:val="44"/>
        </w:rPr>
        <w:t>实施方案</w:t>
      </w:r>
      <w:r>
        <w:rPr>
          <w:rFonts w:ascii="方正小标宋简体" w:eastAsia="方正小标宋简体" w:hAnsi="方正小标宋简体" w:cs="方正小标宋简体" w:hint="eastAsia"/>
          <w:kern w:val="0"/>
          <w:sz w:val="44"/>
          <w:szCs w:val="44"/>
          <w:lang/>
        </w:rPr>
        <w:t>的通知</w:t>
      </w:r>
    </w:p>
    <w:p w:rsidR="00F6325F" w:rsidRDefault="00F6325F" w:rsidP="00F6325F">
      <w:pPr>
        <w:pStyle w:val="p0"/>
      </w:pPr>
    </w:p>
    <w:p w:rsidR="00F6325F" w:rsidRDefault="00F6325F" w:rsidP="00F6325F">
      <w:pPr>
        <w:spacing w:line="560" w:lineRule="exact"/>
        <w:rPr>
          <w:rFonts w:eastAsia="仿宋_GB2312"/>
          <w:sz w:val="32"/>
          <w:szCs w:val="32"/>
        </w:rPr>
      </w:pPr>
      <w:r>
        <w:rPr>
          <w:rFonts w:eastAsia="仿宋_GB2312"/>
          <w:sz w:val="32"/>
          <w:szCs w:val="32"/>
        </w:rPr>
        <w:t>各乡镇人民政府</w:t>
      </w:r>
      <w:r>
        <w:rPr>
          <w:rFonts w:eastAsia="仿宋_GB2312" w:hint="eastAsia"/>
          <w:sz w:val="32"/>
          <w:szCs w:val="32"/>
        </w:rPr>
        <w:t>，相关</w:t>
      </w:r>
      <w:r>
        <w:rPr>
          <w:rFonts w:eastAsia="仿宋_GB2312"/>
          <w:sz w:val="32"/>
          <w:szCs w:val="32"/>
        </w:rPr>
        <w:t>单位：</w:t>
      </w:r>
    </w:p>
    <w:p w:rsidR="00F6325F" w:rsidRDefault="00F6325F" w:rsidP="00F6325F">
      <w:pPr>
        <w:spacing w:line="56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抚</w:t>
      </w:r>
      <w:r>
        <w:rPr>
          <w:rFonts w:eastAsia="仿宋_GB2312"/>
          <w:sz w:val="32"/>
          <w:szCs w:val="32"/>
        </w:rPr>
        <w:t>松县学生校外托管机构专项治理行动实施方案》已经县政府同意，现印发给你们，请结合实际认真贯彻落实。</w:t>
      </w:r>
    </w:p>
    <w:p w:rsidR="00F6325F" w:rsidRDefault="00F6325F" w:rsidP="00F6325F">
      <w:pPr>
        <w:pStyle w:val="p0"/>
        <w:spacing w:before="0" w:beforeAutospacing="0" w:after="0" w:afterAutospacing="0" w:line="560" w:lineRule="exact"/>
        <w:ind w:firstLineChars="200" w:firstLine="640"/>
        <w:rPr>
          <w:rFonts w:ascii="Times New Roman" w:eastAsia="仿宋_GB2312" w:hAnsi="Times New Roman"/>
          <w:sz w:val="32"/>
          <w:szCs w:val="32"/>
        </w:rPr>
      </w:pPr>
    </w:p>
    <w:p w:rsidR="00F6325F" w:rsidRDefault="00F6325F" w:rsidP="00F6325F">
      <w:pPr>
        <w:pStyle w:val="p0"/>
        <w:spacing w:before="0" w:beforeAutospacing="0" w:after="0" w:afterAutospacing="0" w:line="560" w:lineRule="exact"/>
        <w:ind w:firstLineChars="200" w:firstLine="640"/>
        <w:rPr>
          <w:rFonts w:ascii="Times New Roman" w:eastAsia="仿宋_GB2312" w:hAnsi="Times New Roman"/>
          <w:sz w:val="32"/>
          <w:szCs w:val="32"/>
        </w:rPr>
      </w:pPr>
    </w:p>
    <w:p w:rsidR="00F6325F" w:rsidRDefault="00F6325F" w:rsidP="00F6325F">
      <w:pPr>
        <w:spacing w:line="560" w:lineRule="exact"/>
        <w:ind w:firstLineChars="200" w:firstLine="640"/>
        <w:rPr>
          <w:rFonts w:eastAsia="仿宋_GB2312"/>
          <w:sz w:val="32"/>
          <w:szCs w:val="32"/>
        </w:rPr>
      </w:pPr>
      <w:r>
        <w:rPr>
          <w:rFonts w:eastAsia="仿宋_GB2312"/>
          <w:sz w:val="32"/>
          <w:szCs w:val="32"/>
        </w:rPr>
        <w:t xml:space="preserve">                        </w:t>
      </w:r>
      <w:r>
        <w:rPr>
          <w:rFonts w:eastAsia="仿宋_GB2312"/>
          <w:sz w:val="32"/>
          <w:szCs w:val="32"/>
        </w:rPr>
        <w:t>抚松县人民政府办公室</w:t>
      </w:r>
      <w:r>
        <w:rPr>
          <w:rFonts w:eastAsia="仿宋_GB2312"/>
          <w:sz w:val="32"/>
          <w:szCs w:val="32"/>
        </w:rPr>
        <w:t xml:space="preserve">      </w:t>
      </w:r>
    </w:p>
    <w:p w:rsidR="00F6325F" w:rsidRDefault="00F6325F" w:rsidP="00F6325F">
      <w:pPr>
        <w:spacing w:line="560" w:lineRule="exact"/>
        <w:ind w:firstLineChars="200" w:firstLine="640"/>
      </w:pPr>
      <w:r>
        <w:rPr>
          <w:rFonts w:eastAsia="仿宋_GB2312"/>
          <w:sz w:val="32"/>
          <w:szCs w:val="32"/>
        </w:rPr>
        <w:t xml:space="preserve">                         </w:t>
      </w:r>
      <w:r>
        <w:rPr>
          <w:rFonts w:eastAsia="仿宋_GB2312" w:hint="eastAsia"/>
          <w:sz w:val="32"/>
          <w:szCs w:val="32"/>
        </w:rPr>
        <w:t xml:space="preserve"> </w:t>
      </w:r>
      <w:r>
        <w:rPr>
          <w:rFonts w:eastAsia="仿宋_GB2312"/>
          <w:sz w:val="32"/>
          <w:szCs w:val="32"/>
        </w:rPr>
        <w:t>202</w:t>
      </w:r>
      <w:r>
        <w:rPr>
          <w:rFonts w:eastAsia="仿宋_GB2312" w:hint="eastAsia"/>
          <w:sz w:val="32"/>
          <w:szCs w:val="32"/>
        </w:rPr>
        <w:t>4</w:t>
      </w:r>
      <w:r>
        <w:rPr>
          <w:rFonts w:eastAsia="仿宋_GB2312"/>
          <w:sz w:val="32"/>
          <w:szCs w:val="32"/>
        </w:rPr>
        <w:t>年</w:t>
      </w:r>
      <w:r>
        <w:rPr>
          <w:rFonts w:eastAsia="仿宋_GB2312" w:hint="eastAsia"/>
          <w:sz w:val="32"/>
          <w:szCs w:val="32"/>
        </w:rPr>
        <w:t>7</w:t>
      </w:r>
      <w:r>
        <w:rPr>
          <w:rFonts w:eastAsia="仿宋_GB2312"/>
          <w:sz w:val="32"/>
          <w:szCs w:val="32"/>
        </w:rPr>
        <w:t>月</w:t>
      </w:r>
      <w:r>
        <w:rPr>
          <w:rFonts w:eastAsia="仿宋_GB2312" w:hint="eastAsia"/>
          <w:sz w:val="32"/>
          <w:szCs w:val="32"/>
        </w:rPr>
        <w:t>17</w:t>
      </w:r>
      <w:r>
        <w:rPr>
          <w:rFonts w:eastAsia="仿宋_GB2312"/>
          <w:sz w:val="32"/>
          <w:szCs w:val="32"/>
        </w:rPr>
        <w:t>日</w:t>
      </w:r>
      <w:r>
        <w:rPr>
          <w:rFonts w:eastAsia="仿宋_GB2312"/>
          <w:sz w:val="32"/>
          <w:szCs w:val="32"/>
        </w:rPr>
        <w:t xml:space="preserve">    </w:t>
      </w:r>
      <w:r>
        <w:rPr>
          <w:rFonts w:eastAsia="仿宋"/>
          <w:sz w:val="32"/>
          <w:szCs w:val="32"/>
        </w:rPr>
        <w:t xml:space="preserve">    </w:t>
      </w:r>
    </w:p>
    <w:p w:rsidR="00F6325F" w:rsidRDefault="00F6325F" w:rsidP="00F6325F">
      <w:pPr>
        <w:spacing w:line="560" w:lineRule="exact"/>
        <w:ind w:firstLineChars="200" w:firstLine="640"/>
        <w:rPr>
          <w:rFonts w:eastAsia="仿宋_GB2312"/>
          <w:sz w:val="32"/>
          <w:szCs w:val="32"/>
        </w:rPr>
        <w:sectPr w:rsidR="00F6325F">
          <w:footerReference w:type="default" r:id="rId5"/>
          <w:pgSz w:w="11906" w:h="16838"/>
          <w:pgMar w:top="2098" w:right="1474" w:bottom="1984" w:left="1587" w:header="851" w:footer="992" w:gutter="0"/>
          <w:pgNumType w:fmt="numberInDash"/>
          <w:cols w:space="720"/>
          <w:docGrid w:type="lines" w:linePitch="312"/>
        </w:sectPr>
      </w:pPr>
      <w:r>
        <w:rPr>
          <w:rFonts w:eastAsia="仿宋_GB2312" w:hint="eastAsia"/>
          <w:sz w:val="32"/>
          <w:szCs w:val="32"/>
        </w:rPr>
        <w:t>（此件公开发布）</w:t>
      </w:r>
    </w:p>
    <w:p w:rsidR="00F6325F" w:rsidRDefault="00F6325F" w:rsidP="00F6325F">
      <w:pPr>
        <w:pStyle w:val="a5"/>
        <w:autoSpaceDE w:val="0"/>
        <w:autoSpaceDN w:val="0"/>
        <w:spacing w:before="0" w:beforeAutospacing="0" w:after="0" w:afterAutospacing="0" w:line="560" w:lineRule="exact"/>
        <w:ind w:firstLine="420"/>
        <w:jc w:val="center"/>
        <w:rPr>
          <w:rFonts w:ascii="方正小标宋简体" w:eastAsia="方正小标宋简体" w:hAnsi="方正小标宋简体" w:cs="方正小标宋简体" w:hint="eastAsia"/>
          <w:color w:val="auto"/>
          <w:sz w:val="44"/>
          <w:szCs w:val="44"/>
        </w:rPr>
      </w:pPr>
      <w:r>
        <w:rPr>
          <w:rFonts w:ascii="方正小标宋简体" w:eastAsia="方正小标宋简体" w:hAnsi="方正小标宋简体" w:cs="方正小标宋简体" w:hint="eastAsia"/>
          <w:color w:val="auto"/>
          <w:sz w:val="44"/>
          <w:szCs w:val="44"/>
        </w:rPr>
        <w:lastRenderedPageBreak/>
        <w:t>抚松县学生校外托管机构专项</w:t>
      </w:r>
    </w:p>
    <w:p w:rsidR="00F6325F" w:rsidRDefault="00F6325F" w:rsidP="00F6325F">
      <w:pPr>
        <w:pStyle w:val="a5"/>
        <w:autoSpaceDE w:val="0"/>
        <w:autoSpaceDN w:val="0"/>
        <w:spacing w:before="0" w:beforeAutospacing="0" w:after="0" w:afterAutospacing="0" w:line="560" w:lineRule="exact"/>
        <w:ind w:firstLine="420"/>
        <w:jc w:val="center"/>
        <w:rPr>
          <w:rFonts w:ascii="方正小标宋简体" w:eastAsia="方正小标宋简体" w:hAnsi="方正小标宋简体" w:cs="方正小标宋简体" w:hint="eastAsia"/>
          <w:color w:val="auto"/>
          <w:spacing w:val="-7"/>
          <w:sz w:val="44"/>
          <w:szCs w:val="44"/>
        </w:rPr>
      </w:pPr>
      <w:r>
        <w:rPr>
          <w:rFonts w:ascii="方正小标宋简体" w:eastAsia="方正小标宋简体" w:hAnsi="方正小标宋简体" w:cs="方正小标宋简体" w:hint="eastAsia"/>
          <w:color w:val="auto"/>
          <w:sz w:val="44"/>
          <w:szCs w:val="44"/>
        </w:rPr>
        <w:t>治理行动实施方案</w:t>
      </w:r>
    </w:p>
    <w:p w:rsidR="00F6325F" w:rsidRDefault="00F6325F" w:rsidP="00F6325F">
      <w:pPr>
        <w:pStyle w:val="a5"/>
        <w:autoSpaceDE w:val="0"/>
        <w:autoSpaceDN w:val="0"/>
        <w:spacing w:before="0" w:beforeAutospacing="0" w:after="0" w:afterAutospacing="0" w:line="560" w:lineRule="exact"/>
        <w:ind w:firstLineChars="200" w:firstLine="640"/>
        <w:jc w:val="both"/>
        <w:rPr>
          <w:rFonts w:ascii="Times New Roman" w:eastAsia="仿宋_GB2312" w:hAnsi="Times New Roman"/>
          <w:color w:val="auto"/>
          <w:sz w:val="32"/>
          <w:szCs w:val="32"/>
        </w:rPr>
      </w:pPr>
    </w:p>
    <w:p w:rsidR="00F6325F" w:rsidRDefault="00F6325F" w:rsidP="00F6325F">
      <w:pPr>
        <w:pStyle w:val="a5"/>
        <w:autoSpaceDE w:val="0"/>
        <w:autoSpaceDN w:val="0"/>
        <w:spacing w:before="0" w:beforeAutospacing="0" w:after="0" w:afterAutospacing="0" w:line="560" w:lineRule="exact"/>
        <w:ind w:firstLineChars="200" w:firstLine="640"/>
        <w:jc w:val="both"/>
        <w:rPr>
          <w:rFonts w:ascii="Times New Roman" w:eastAsia="仿宋_GB2312" w:hAnsi="Times New Roman"/>
          <w:color w:val="auto"/>
          <w:sz w:val="32"/>
          <w:szCs w:val="32"/>
        </w:rPr>
      </w:pPr>
      <w:r>
        <w:rPr>
          <w:rFonts w:ascii="Times New Roman" w:eastAsia="仿宋_GB2312" w:hAnsi="Times New Roman"/>
          <w:color w:val="auto"/>
          <w:sz w:val="32"/>
          <w:szCs w:val="32"/>
        </w:rPr>
        <w:t>为规范和加强我县学生校外托管机构（以下简称托管机构）的监督和管理，促进校外托管机构行业依法有序经营和发展，根据《中华人民共和国食品安全法》《中华人民共和国消防法》《中华人民共和国治安管理处罚法》《中华人民共和国传染病防治法》《中华人民共和国市场主体登记管理条例》《促进个体工商户发展条例》等法律法规的有关规定，</w:t>
      </w:r>
      <w:r>
        <w:rPr>
          <w:rFonts w:ascii="Times New Roman" w:eastAsia="仿宋_GB2312" w:hAnsi="Times New Roman"/>
          <w:color w:val="auto"/>
          <w:spacing w:val="-13"/>
          <w:w w:val="95"/>
          <w:sz w:val="32"/>
          <w:szCs w:val="32"/>
        </w:rPr>
        <w:t>经县政府同意，在全县</w:t>
      </w:r>
      <w:r>
        <w:rPr>
          <w:rFonts w:ascii="Times New Roman" w:eastAsia="仿宋_GB2312" w:hAnsi="Times New Roman"/>
          <w:color w:val="auto"/>
          <w:spacing w:val="-13"/>
          <w:sz w:val="32"/>
          <w:szCs w:val="32"/>
        </w:rPr>
        <w:t>范围内开展</w:t>
      </w:r>
      <w:r>
        <w:rPr>
          <w:rFonts w:ascii="Times New Roman" w:eastAsia="仿宋_GB2312" w:hAnsi="Times New Roman"/>
          <w:color w:val="auto"/>
          <w:sz w:val="32"/>
          <w:szCs w:val="32"/>
        </w:rPr>
        <w:t>学生校外托管机构</w:t>
      </w:r>
      <w:r>
        <w:rPr>
          <w:rFonts w:ascii="Times New Roman" w:eastAsia="仿宋_GB2312" w:hAnsi="Times New Roman"/>
          <w:color w:val="auto"/>
          <w:spacing w:val="-13"/>
          <w:sz w:val="32"/>
          <w:szCs w:val="32"/>
        </w:rPr>
        <w:t>治理工作，现制定如下方案。</w:t>
      </w:r>
    </w:p>
    <w:p w:rsidR="00F6325F" w:rsidRDefault="00F6325F" w:rsidP="00F6325F">
      <w:pPr>
        <w:numPr>
          <w:ilvl w:val="0"/>
          <w:numId w:val="1"/>
        </w:numPr>
        <w:autoSpaceDE w:val="0"/>
        <w:autoSpaceDN w:val="0"/>
        <w:spacing w:line="560" w:lineRule="exact"/>
        <w:ind w:right="1881" w:firstLineChars="200" w:firstLine="640"/>
        <w:rPr>
          <w:rFonts w:ascii="黑体" w:eastAsia="黑体" w:hAnsi="黑体" w:cs="黑体" w:hint="eastAsia"/>
          <w:sz w:val="32"/>
          <w:szCs w:val="32"/>
        </w:rPr>
      </w:pPr>
      <w:r>
        <w:rPr>
          <w:rFonts w:ascii="黑体" w:eastAsia="黑体" w:hAnsi="黑体" w:cs="黑体" w:hint="eastAsia"/>
          <w:sz w:val="32"/>
          <w:szCs w:val="32"/>
        </w:rPr>
        <w:t>治理范围</w:t>
      </w:r>
    </w:p>
    <w:p w:rsidR="00F6325F" w:rsidRDefault="00F6325F" w:rsidP="00F6325F">
      <w:pPr>
        <w:autoSpaceDE w:val="0"/>
        <w:autoSpaceDN w:val="0"/>
        <w:spacing w:line="560" w:lineRule="exact"/>
        <w:ind w:firstLineChars="200" w:firstLine="640"/>
        <w:rPr>
          <w:rFonts w:eastAsia="仿宋_GB2312"/>
          <w:sz w:val="32"/>
          <w:szCs w:val="32"/>
        </w:rPr>
      </w:pPr>
      <w:r>
        <w:rPr>
          <w:rFonts w:eastAsia="仿宋_GB2312"/>
          <w:sz w:val="32"/>
          <w:szCs w:val="32"/>
        </w:rPr>
        <w:t>本实施方案所称托管机构是指利用非国有资产在学校以外举办的，受学生监护人委托，在非教学时间，为学生提供接送、临时看护、餐饮、住宿等服务的机构。</w:t>
      </w:r>
    </w:p>
    <w:p w:rsidR="00F6325F" w:rsidRDefault="00F6325F" w:rsidP="00F6325F">
      <w:pPr>
        <w:pStyle w:val="a3"/>
        <w:autoSpaceDE w:val="0"/>
        <w:autoSpaceDN w:val="0"/>
        <w:spacing w:line="560" w:lineRule="exact"/>
        <w:ind w:left="754"/>
        <w:rPr>
          <w:rFonts w:ascii="黑体" w:eastAsia="黑体" w:hAnsi="黑体" w:cs="黑体" w:hint="eastAsia"/>
        </w:rPr>
      </w:pPr>
      <w:r>
        <w:rPr>
          <w:rFonts w:ascii="黑体" w:eastAsia="黑体" w:hAnsi="黑体" w:cs="黑体" w:hint="eastAsia"/>
        </w:rPr>
        <w:t>二、工作重点</w:t>
      </w:r>
    </w:p>
    <w:p w:rsidR="00F6325F" w:rsidRDefault="00F6325F" w:rsidP="00F6325F">
      <w:pPr>
        <w:pStyle w:val="a5"/>
        <w:autoSpaceDE w:val="0"/>
        <w:autoSpaceDN w:val="0"/>
        <w:spacing w:before="0" w:beforeAutospacing="0" w:after="0" w:afterAutospacing="0" w:line="560" w:lineRule="exact"/>
        <w:ind w:firstLineChars="200" w:firstLine="640"/>
        <w:jc w:val="both"/>
        <w:rPr>
          <w:rFonts w:ascii="Times New Roman" w:eastAsia="仿宋_GB2312" w:hAnsi="Times New Roman"/>
          <w:b/>
          <w:bCs/>
          <w:color w:val="auto"/>
          <w:sz w:val="32"/>
          <w:szCs w:val="32"/>
        </w:rPr>
      </w:pPr>
      <w:r>
        <w:rPr>
          <w:rFonts w:ascii="Times New Roman" w:eastAsia="仿宋_GB2312" w:hAnsi="Times New Roman"/>
          <w:color w:val="auto"/>
          <w:sz w:val="32"/>
          <w:szCs w:val="32"/>
        </w:rPr>
        <w:t>托管机构不得开展学前教育及其他文化教育培训和学习辅导活动，不得开设全日制班招收中小学适龄学生及学龄前幼儿，不得从事与托管工作无关的其他业务。若需在同一经营地址同时开展文化教育培训活动和托管服务的，托管机构还应当按照非学历教育培训学校标准到县相关部门办理许可证照，并应确保开展文化教育活动和托管服务互不影响。原来合法办理手续的培训、辅导机构若转变为托管机构的，在满足本</w:t>
      </w:r>
      <w:r>
        <w:rPr>
          <w:rFonts w:ascii="Times New Roman" w:eastAsia="仿宋_GB2312" w:hAnsi="Times New Roman" w:hint="eastAsia"/>
          <w:color w:val="auto"/>
          <w:sz w:val="32"/>
          <w:szCs w:val="32"/>
        </w:rPr>
        <w:t>方案</w:t>
      </w:r>
      <w:r>
        <w:rPr>
          <w:rFonts w:ascii="Times New Roman" w:eastAsia="仿宋_GB2312" w:hAnsi="Times New Roman"/>
          <w:color w:val="auto"/>
          <w:sz w:val="32"/>
          <w:szCs w:val="32"/>
        </w:rPr>
        <w:t>规定的托管机构设</w:t>
      </w:r>
      <w:r>
        <w:rPr>
          <w:rFonts w:ascii="Times New Roman" w:eastAsia="仿宋_GB2312" w:hAnsi="Times New Roman"/>
          <w:color w:val="auto"/>
          <w:sz w:val="32"/>
          <w:szCs w:val="32"/>
        </w:rPr>
        <w:lastRenderedPageBreak/>
        <w:t>置条件后，学科类校外培训机构向教育局申请办学许可注销后到相关部门重新办理审批手续。</w:t>
      </w:r>
    </w:p>
    <w:p w:rsidR="00F6325F" w:rsidRDefault="00F6325F" w:rsidP="00F6325F">
      <w:pPr>
        <w:pStyle w:val="a3"/>
        <w:autoSpaceDE w:val="0"/>
        <w:autoSpaceDN w:val="0"/>
        <w:spacing w:line="560" w:lineRule="exact"/>
        <w:ind w:firstLineChars="200" w:firstLine="605"/>
        <w:rPr>
          <w:rFonts w:ascii="黑体" w:eastAsia="黑体" w:hAnsi="黑体" w:cs="黑体" w:hint="eastAsia"/>
          <w:w w:val="95"/>
        </w:rPr>
      </w:pPr>
      <w:r>
        <w:rPr>
          <w:rFonts w:ascii="黑体" w:eastAsia="黑体" w:hAnsi="黑体" w:cs="黑体" w:hint="eastAsia"/>
          <w:w w:val="95"/>
        </w:rPr>
        <w:t>三、监管职责</w:t>
      </w:r>
    </w:p>
    <w:p w:rsidR="00F6325F" w:rsidRDefault="00F6325F" w:rsidP="00F6325F">
      <w:pPr>
        <w:pStyle w:val="a5"/>
        <w:autoSpaceDE w:val="0"/>
        <w:autoSpaceDN w:val="0"/>
        <w:spacing w:before="0" w:beforeAutospacing="0" w:after="0" w:afterAutospacing="0" w:line="560" w:lineRule="exact"/>
        <w:ind w:firstLineChars="200" w:firstLine="640"/>
        <w:jc w:val="both"/>
        <w:rPr>
          <w:rFonts w:ascii="Times New Roman" w:eastAsia="仿宋_GB2312" w:hAnsi="Times New Roman"/>
          <w:color w:val="auto"/>
          <w:w w:val="95"/>
          <w:sz w:val="32"/>
          <w:szCs w:val="32"/>
        </w:rPr>
      </w:pPr>
      <w:r>
        <w:rPr>
          <w:rFonts w:ascii="Times New Roman" w:eastAsia="仿宋_GB2312" w:hAnsi="Times New Roman"/>
          <w:color w:val="auto"/>
          <w:sz w:val="32"/>
          <w:szCs w:val="32"/>
          <w:shd w:val="clear" w:color="auto" w:fill="FFFFFF"/>
        </w:rPr>
        <w:t>对托管机构的管理，实行</w:t>
      </w:r>
      <w:r>
        <w:rPr>
          <w:rFonts w:ascii="Times New Roman" w:eastAsia="仿宋_GB2312" w:hAnsi="Times New Roman" w:hint="eastAsia"/>
          <w:color w:val="auto"/>
          <w:sz w:val="32"/>
          <w:szCs w:val="32"/>
          <w:shd w:val="clear" w:color="auto" w:fill="FFFFFF"/>
        </w:rPr>
        <w:t>“</w:t>
      </w:r>
      <w:r>
        <w:rPr>
          <w:rFonts w:ascii="Times New Roman" w:eastAsia="仿宋_GB2312" w:hAnsi="Times New Roman"/>
          <w:color w:val="auto"/>
          <w:sz w:val="32"/>
          <w:szCs w:val="32"/>
          <w:shd w:val="clear" w:color="auto" w:fill="FFFFFF"/>
        </w:rPr>
        <w:t>属地管理、分工负责</w:t>
      </w:r>
      <w:r>
        <w:rPr>
          <w:rFonts w:ascii="Times New Roman" w:eastAsia="仿宋_GB2312" w:hAnsi="Times New Roman" w:hint="eastAsia"/>
          <w:color w:val="auto"/>
          <w:sz w:val="32"/>
          <w:szCs w:val="32"/>
          <w:shd w:val="clear" w:color="auto" w:fill="FFFFFF"/>
        </w:rPr>
        <w:t>”“</w:t>
      </w:r>
      <w:r>
        <w:rPr>
          <w:rFonts w:ascii="Times New Roman" w:eastAsia="仿宋_GB2312" w:hAnsi="Times New Roman"/>
          <w:color w:val="auto"/>
          <w:sz w:val="32"/>
          <w:szCs w:val="32"/>
          <w:shd w:val="clear" w:color="auto" w:fill="FFFFFF"/>
        </w:rPr>
        <w:t>谁审批、谁负责，谁主管、谁监管</w:t>
      </w:r>
      <w:r>
        <w:rPr>
          <w:rFonts w:ascii="Times New Roman" w:eastAsia="仿宋_GB2312" w:hAnsi="Times New Roman" w:hint="eastAsia"/>
          <w:color w:val="auto"/>
          <w:sz w:val="32"/>
          <w:szCs w:val="32"/>
          <w:shd w:val="clear" w:color="auto" w:fill="FFFFFF"/>
        </w:rPr>
        <w:t>”</w:t>
      </w:r>
      <w:r>
        <w:rPr>
          <w:rFonts w:ascii="Times New Roman" w:eastAsia="仿宋_GB2312" w:hAnsi="Times New Roman"/>
          <w:color w:val="auto"/>
          <w:sz w:val="32"/>
          <w:szCs w:val="32"/>
          <w:shd w:val="clear" w:color="auto" w:fill="FFFFFF"/>
        </w:rPr>
        <w:t>的原则，由县商务牵头，</w:t>
      </w:r>
      <w:r>
        <w:rPr>
          <w:rFonts w:ascii="Times New Roman" w:eastAsia="仿宋_GB2312" w:hAnsi="Times New Roman" w:hint="eastAsia"/>
          <w:color w:val="auto"/>
          <w:sz w:val="32"/>
          <w:szCs w:val="32"/>
          <w:shd w:val="clear" w:color="auto" w:fill="FFFFFF"/>
        </w:rPr>
        <w:t>县</w:t>
      </w:r>
      <w:r>
        <w:rPr>
          <w:rFonts w:ascii="Times New Roman" w:eastAsia="仿宋_GB2312" w:hAnsi="Times New Roman"/>
          <w:color w:val="auto"/>
          <w:sz w:val="32"/>
          <w:szCs w:val="32"/>
          <w:shd w:val="clear" w:color="auto" w:fill="FFFFFF"/>
        </w:rPr>
        <w:t>教育、市场监管、公安、卫健、住建、综合执法、民政、税务</w:t>
      </w:r>
      <w:r>
        <w:rPr>
          <w:rFonts w:ascii="Times New Roman" w:eastAsia="仿宋_GB2312" w:hAnsi="Times New Roman" w:hint="eastAsia"/>
          <w:color w:val="auto"/>
          <w:sz w:val="32"/>
          <w:szCs w:val="32"/>
          <w:shd w:val="clear" w:color="auto" w:fill="FFFFFF"/>
        </w:rPr>
        <w:t>等部门</w:t>
      </w:r>
      <w:r>
        <w:rPr>
          <w:rFonts w:ascii="Times New Roman" w:eastAsia="仿宋_GB2312" w:hAnsi="Times New Roman"/>
          <w:color w:val="auto"/>
          <w:sz w:val="32"/>
          <w:szCs w:val="32"/>
          <w:shd w:val="clear" w:color="auto" w:fill="FFFFFF"/>
        </w:rPr>
        <w:t>及各乡镇政府负责各自职责工作，县商务局每年要定期组织各相关部门召开会议，并对托管机构进行综合检查不少于</w:t>
      </w:r>
      <w:r>
        <w:rPr>
          <w:rFonts w:ascii="Times New Roman" w:eastAsia="仿宋_GB2312" w:hAnsi="Times New Roman"/>
          <w:color w:val="auto"/>
          <w:sz w:val="32"/>
          <w:szCs w:val="32"/>
          <w:shd w:val="clear" w:color="auto" w:fill="FFFFFF"/>
        </w:rPr>
        <w:t>2</w:t>
      </w:r>
      <w:r>
        <w:rPr>
          <w:rFonts w:ascii="Times New Roman" w:eastAsia="仿宋_GB2312" w:hAnsi="Times New Roman"/>
          <w:color w:val="auto"/>
          <w:sz w:val="32"/>
          <w:szCs w:val="32"/>
          <w:shd w:val="clear" w:color="auto" w:fill="FFFFFF"/>
        </w:rPr>
        <w:t>次，适时牵头开展联合检查。各相关部门应加强对托管机构的监管，并进行不定期检查，加强对托管机构举办人、主管人员的培训指导。建立审批通报制度</w:t>
      </w:r>
      <w:r>
        <w:rPr>
          <w:rFonts w:ascii="Times New Roman" w:eastAsia="仿宋_GB2312" w:hAnsi="Times New Roman" w:hint="eastAsia"/>
          <w:color w:val="auto"/>
          <w:sz w:val="32"/>
          <w:szCs w:val="32"/>
          <w:shd w:val="clear" w:color="auto" w:fill="FFFFFF"/>
        </w:rPr>
        <w:t>，</w:t>
      </w:r>
      <w:r>
        <w:rPr>
          <w:rFonts w:ascii="Times New Roman" w:eastAsia="仿宋_GB2312" w:hAnsi="Times New Roman"/>
          <w:color w:val="auto"/>
          <w:sz w:val="32"/>
          <w:szCs w:val="32"/>
          <w:shd w:val="clear" w:color="auto" w:fill="FFFFFF"/>
        </w:rPr>
        <w:t>登记部门应当将审批结果及时通报各相关部门，做到信息共享。建立部门联动制度</w:t>
      </w:r>
      <w:r>
        <w:rPr>
          <w:rFonts w:ascii="Times New Roman" w:eastAsia="仿宋_GB2312" w:hAnsi="Times New Roman" w:hint="eastAsia"/>
          <w:color w:val="auto"/>
          <w:sz w:val="32"/>
          <w:szCs w:val="32"/>
          <w:shd w:val="clear" w:color="auto" w:fill="FFFFFF"/>
        </w:rPr>
        <w:t>，</w:t>
      </w:r>
      <w:r>
        <w:rPr>
          <w:rFonts w:ascii="Times New Roman" w:eastAsia="仿宋_GB2312" w:hAnsi="Times New Roman"/>
          <w:color w:val="auto"/>
          <w:sz w:val="32"/>
          <w:szCs w:val="32"/>
          <w:shd w:val="clear" w:color="auto" w:fill="FFFFFF"/>
        </w:rPr>
        <w:t>各职能部门在执法过程中发现本部门权限以外的无证无照或违规经营行为，应在</w:t>
      </w:r>
      <w:r>
        <w:rPr>
          <w:rFonts w:ascii="Times New Roman" w:eastAsia="仿宋_GB2312" w:hAnsi="Times New Roman"/>
          <w:color w:val="auto"/>
          <w:sz w:val="32"/>
          <w:szCs w:val="32"/>
          <w:shd w:val="clear" w:color="auto" w:fill="FFFFFF"/>
        </w:rPr>
        <w:t>2</w:t>
      </w:r>
      <w:r>
        <w:rPr>
          <w:rFonts w:ascii="Times New Roman" w:eastAsia="仿宋_GB2312" w:hAnsi="Times New Roman"/>
          <w:color w:val="auto"/>
          <w:sz w:val="32"/>
          <w:szCs w:val="32"/>
          <w:shd w:val="clear" w:color="auto" w:fill="FFFFFF"/>
        </w:rPr>
        <w:t>个工作日内告知相关职能</w:t>
      </w:r>
      <w:r>
        <w:rPr>
          <w:rFonts w:ascii="Times New Roman" w:eastAsia="仿宋_GB2312" w:hAnsi="Times New Roman" w:hint="eastAsia"/>
          <w:color w:val="auto"/>
          <w:sz w:val="32"/>
          <w:szCs w:val="32"/>
          <w:shd w:val="clear" w:color="auto" w:fill="FFFFFF"/>
        </w:rPr>
        <w:t>部门</w:t>
      </w:r>
      <w:r>
        <w:rPr>
          <w:rFonts w:ascii="Times New Roman" w:eastAsia="仿宋_GB2312" w:hAnsi="Times New Roman"/>
          <w:color w:val="auto"/>
          <w:sz w:val="32"/>
          <w:szCs w:val="32"/>
          <w:shd w:val="clear" w:color="auto" w:fill="FFFFFF"/>
        </w:rPr>
        <w:t>由职能</w:t>
      </w:r>
      <w:r>
        <w:rPr>
          <w:rFonts w:ascii="Times New Roman" w:eastAsia="仿宋_GB2312" w:hAnsi="Times New Roman" w:hint="eastAsia"/>
          <w:color w:val="auto"/>
          <w:sz w:val="32"/>
          <w:szCs w:val="32"/>
          <w:shd w:val="clear" w:color="auto" w:fill="FFFFFF"/>
        </w:rPr>
        <w:t>部门</w:t>
      </w:r>
      <w:r>
        <w:rPr>
          <w:rFonts w:ascii="Times New Roman" w:eastAsia="仿宋_GB2312" w:hAnsi="Times New Roman"/>
          <w:color w:val="auto"/>
          <w:sz w:val="32"/>
          <w:szCs w:val="32"/>
          <w:shd w:val="clear" w:color="auto" w:fill="FFFFFF"/>
        </w:rPr>
        <w:t>予以查处。</w:t>
      </w:r>
    </w:p>
    <w:p w:rsidR="00F6325F" w:rsidRDefault="00F6325F" w:rsidP="00F6325F">
      <w:pPr>
        <w:pStyle w:val="a3"/>
        <w:autoSpaceDE w:val="0"/>
        <w:autoSpaceDN w:val="0"/>
        <w:spacing w:line="560" w:lineRule="exact"/>
        <w:ind w:left="754"/>
        <w:rPr>
          <w:rFonts w:ascii="黑体" w:eastAsia="黑体" w:hAnsi="黑体" w:cs="黑体" w:hint="eastAsia"/>
        </w:rPr>
      </w:pPr>
      <w:r>
        <w:rPr>
          <w:rFonts w:ascii="黑体" w:eastAsia="黑体" w:hAnsi="黑体" w:cs="黑体" w:hint="eastAsia"/>
          <w:w w:val="95"/>
        </w:rPr>
        <w:t>四、时间安排</w:t>
      </w:r>
    </w:p>
    <w:p w:rsidR="00F6325F" w:rsidRDefault="00F6325F" w:rsidP="00F6325F">
      <w:pPr>
        <w:pStyle w:val="a3"/>
        <w:autoSpaceDE w:val="0"/>
        <w:autoSpaceDN w:val="0"/>
        <w:spacing w:line="560" w:lineRule="exact"/>
        <w:ind w:left="754"/>
        <w:rPr>
          <w:rFonts w:ascii="Times New Roman" w:eastAsia="仿宋_GB2312" w:hAnsi="Times New Roman" w:cs="Times New Roman"/>
          <w:kern w:val="0"/>
          <w:shd w:val="clear" w:color="auto" w:fill="FFFFFF"/>
          <w:lang/>
        </w:rPr>
      </w:pPr>
      <w:r>
        <w:rPr>
          <w:rFonts w:ascii="Times New Roman" w:eastAsia="仿宋_GB2312" w:hAnsi="Times New Roman" w:cs="Times New Roman"/>
          <w:kern w:val="0"/>
          <w:shd w:val="clear" w:color="auto" w:fill="FFFFFF"/>
          <w:lang/>
        </w:rPr>
        <w:t>专项治理从</w:t>
      </w:r>
      <w:r>
        <w:rPr>
          <w:rFonts w:ascii="Times New Roman" w:eastAsia="仿宋_GB2312" w:hAnsi="Times New Roman" w:cs="Times New Roman"/>
          <w:kern w:val="0"/>
          <w:shd w:val="clear" w:color="auto" w:fill="FFFFFF"/>
          <w:lang/>
        </w:rPr>
        <w:t>2024</w:t>
      </w:r>
      <w:r>
        <w:rPr>
          <w:rFonts w:ascii="Times New Roman" w:eastAsia="仿宋_GB2312" w:hAnsi="Times New Roman" w:cs="Times New Roman"/>
          <w:kern w:val="0"/>
          <w:shd w:val="clear" w:color="auto" w:fill="FFFFFF"/>
          <w:lang/>
        </w:rPr>
        <w:t>年</w:t>
      </w:r>
      <w:r>
        <w:rPr>
          <w:rFonts w:ascii="Times New Roman" w:eastAsia="仿宋_GB2312" w:hAnsi="Times New Roman" w:cs="Times New Roman"/>
          <w:kern w:val="0"/>
          <w:shd w:val="clear" w:color="auto" w:fill="FFFFFF"/>
          <w:lang/>
        </w:rPr>
        <w:t>7</w:t>
      </w:r>
      <w:r>
        <w:rPr>
          <w:rFonts w:ascii="Times New Roman" w:eastAsia="仿宋_GB2312" w:hAnsi="Times New Roman" w:cs="Times New Roman"/>
          <w:kern w:val="0"/>
          <w:shd w:val="clear" w:color="auto" w:fill="FFFFFF"/>
          <w:lang/>
        </w:rPr>
        <w:t>月开始，至</w:t>
      </w:r>
      <w:r>
        <w:rPr>
          <w:rFonts w:ascii="Times New Roman" w:eastAsia="仿宋_GB2312" w:hAnsi="Times New Roman" w:cs="Times New Roman"/>
          <w:kern w:val="0"/>
          <w:shd w:val="clear" w:color="auto" w:fill="FFFFFF"/>
          <w:lang/>
        </w:rPr>
        <w:t>2024</w:t>
      </w:r>
      <w:r>
        <w:rPr>
          <w:rFonts w:ascii="Times New Roman" w:eastAsia="仿宋_GB2312" w:hAnsi="Times New Roman" w:cs="Times New Roman"/>
          <w:kern w:val="0"/>
          <w:shd w:val="clear" w:color="auto" w:fill="FFFFFF"/>
          <w:lang/>
        </w:rPr>
        <w:t>年</w:t>
      </w:r>
      <w:r>
        <w:rPr>
          <w:rFonts w:ascii="Times New Roman" w:eastAsia="仿宋_GB2312" w:hAnsi="Times New Roman" w:cs="Times New Roman"/>
          <w:kern w:val="0"/>
          <w:shd w:val="clear" w:color="auto" w:fill="FFFFFF"/>
          <w:lang/>
        </w:rPr>
        <w:t>12</w:t>
      </w:r>
      <w:r>
        <w:rPr>
          <w:rFonts w:ascii="Times New Roman" w:eastAsia="仿宋_GB2312" w:hAnsi="Times New Roman" w:cs="Times New Roman"/>
          <w:kern w:val="0"/>
          <w:shd w:val="clear" w:color="auto" w:fill="FFFFFF"/>
          <w:lang/>
        </w:rPr>
        <w:t>月底结束。</w:t>
      </w:r>
    </w:p>
    <w:p w:rsidR="00F6325F" w:rsidRDefault="00F6325F" w:rsidP="00F6325F">
      <w:pPr>
        <w:pStyle w:val="a3"/>
        <w:autoSpaceDE w:val="0"/>
        <w:autoSpaceDN w:val="0"/>
        <w:spacing w:line="560" w:lineRule="exact"/>
        <w:ind w:left="114" w:firstLine="640"/>
        <w:rPr>
          <w:rFonts w:ascii="Times New Roman" w:eastAsia="仿宋_GB2312" w:hAnsi="Times New Roman" w:cs="Times New Roman"/>
          <w:kern w:val="0"/>
          <w:shd w:val="clear" w:color="auto" w:fill="FFFFFF"/>
          <w:lang/>
        </w:rPr>
      </w:pPr>
      <w:r>
        <w:rPr>
          <w:rFonts w:ascii="楷体_GB2312" w:eastAsia="楷体_GB2312" w:hAnsi="楷体_GB2312" w:cs="楷体_GB2312" w:hint="eastAsia"/>
        </w:rPr>
        <w:t>（一）工作动员阶段。</w:t>
      </w:r>
      <w:r>
        <w:rPr>
          <w:rFonts w:ascii="Times New Roman" w:eastAsia="仿宋_GB2312" w:hAnsi="Times New Roman" w:cs="Times New Roman"/>
          <w:kern w:val="0"/>
          <w:shd w:val="clear" w:color="auto" w:fill="FFFFFF"/>
          <w:lang/>
        </w:rPr>
        <w:t>2024</w:t>
      </w:r>
      <w:r>
        <w:rPr>
          <w:rFonts w:ascii="Times New Roman" w:eastAsia="仿宋_GB2312" w:hAnsi="Times New Roman" w:cs="Times New Roman"/>
          <w:kern w:val="0"/>
          <w:shd w:val="clear" w:color="auto" w:fill="FFFFFF"/>
          <w:lang/>
        </w:rPr>
        <w:t>年</w:t>
      </w:r>
      <w:r>
        <w:rPr>
          <w:rFonts w:ascii="Times New Roman" w:eastAsia="仿宋_GB2312" w:hAnsi="Times New Roman" w:cs="Times New Roman"/>
          <w:kern w:val="0"/>
          <w:shd w:val="clear" w:color="auto" w:fill="FFFFFF"/>
          <w:lang/>
        </w:rPr>
        <w:t>7</w:t>
      </w:r>
      <w:r>
        <w:rPr>
          <w:rFonts w:ascii="Times New Roman" w:eastAsia="仿宋_GB2312" w:hAnsi="Times New Roman" w:cs="Times New Roman"/>
          <w:kern w:val="0"/>
          <w:shd w:val="clear" w:color="auto" w:fill="FFFFFF"/>
          <w:lang/>
        </w:rPr>
        <w:t>月</w:t>
      </w:r>
      <w:r>
        <w:rPr>
          <w:rFonts w:ascii="Times New Roman" w:eastAsia="仿宋_GB2312" w:hAnsi="Times New Roman" w:cs="Times New Roman"/>
          <w:kern w:val="0"/>
          <w:shd w:val="clear" w:color="auto" w:fill="FFFFFF"/>
          <w:lang/>
        </w:rPr>
        <w:t>11</w:t>
      </w:r>
      <w:r>
        <w:rPr>
          <w:rFonts w:ascii="Times New Roman" w:eastAsia="仿宋_GB2312" w:hAnsi="Times New Roman" w:cs="Times New Roman"/>
          <w:kern w:val="0"/>
          <w:shd w:val="clear" w:color="auto" w:fill="FFFFFF"/>
          <w:lang/>
        </w:rPr>
        <w:t>日</w:t>
      </w:r>
      <w:r>
        <w:rPr>
          <w:rFonts w:ascii="Times New Roman" w:eastAsia="仿宋_GB2312" w:hAnsi="Times New Roman" w:cs="Times New Roman" w:hint="eastAsia"/>
          <w:kern w:val="0"/>
          <w:shd w:val="clear" w:color="auto" w:fill="FFFFFF"/>
          <w:lang/>
        </w:rPr>
        <w:t>—</w:t>
      </w:r>
      <w:r>
        <w:rPr>
          <w:rFonts w:ascii="Times New Roman" w:eastAsia="仿宋_GB2312" w:hAnsi="Times New Roman" w:cs="Times New Roman"/>
          <w:kern w:val="0"/>
          <w:shd w:val="clear" w:color="auto" w:fill="FFFFFF"/>
          <w:lang/>
        </w:rPr>
        <w:t>2024</w:t>
      </w:r>
      <w:r>
        <w:rPr>
          <w:rFonts w:ascii="Times New Roman" w:eastAsia="仿宋_GB2312" w:hAnsi="Times New Roman" w:cs="Times New Roman"/>
          <w:kern w:val="0"/>
          <w:shd w:val="clear" w:color="auto" w:fill="FFFFFF"/>
          <w:lang/>
        </w:rPr>
        <w:t>年</w:t>
      </w:r>
      <w:r>
        <w:rPr>
          <w:rFonts w:ascii="Times New Roman" w:eastAsia="仿宋_GB2312" w:hAnsi="Times New Roman" w:cs="Times New Roman"/>
          <w:kern w:val="0"/>
          <w:shd w:val="clear" w:color="auto" w:fill="FFFFFF"/>
          <w:lang/>
        </w:rPr>
        <w:t>7</w:t>
      </w:r>
      <w:r>
        <w:rPr>
          <w:rFonts w:ascii="Times New Roman" w:eastAsia="仿宋_GB2312" w:hAnsi="Times New Roman" w:cs="Times New Roman"/>
          <w:kern w:val="0"/>
          <w:shd w:val="clear" w:color="auto" w:fill="FFFFFF"/>
          <w:lang/>
        </w:rPr>
        <w:t>月</w:t>
      </w:r>
      <w:r>
        <w:rPr>
          <w:rFonts w:ascii="Times New Roman" w:eastAsia="仿宋_GB2312" w:hAnsi="Times New Roman" w:cs="Times New Roman"/>
          <w:kern w:val="0"/>
          <w:shd w:val="clear" w:color="auto" w:fill="FFFFFF"/>
          <w:lang/>
        </w:rPr>
        <w:t>13</w:t>
      </w:r>
      <w:r>
        <w:rPr>
          <w:rFonts w:ascii="Times New Roman" w:eastAsia="仿宋_GB2312" w:hAnsi="Times New Roman" w:cs="Times New Roman"/>
          <w:kern w:val="0"/>
          <w:shd w:val="clear" w:color="auto" w:fill="FFFFFF"/>
          <w:lang/>
        </w:rPr>
        <w:t>日，开展动员部署，明确职责、细化分工，启动专项整治行动。</w:t>
      </w:r>
    </w:p>
    <w:p w:rsidR="00F6325F" w:rsidRDefault="00F6325F" w:rsidP="00F6325F">
      <w:pPr>
        <w:pStyle w:val="a3"/>
        <w:autoSpaceDE w:val="0"/>
        <w:autoSpaceDN w:val="0"/>
        <w:spacing w:line="560" w:lineRule="exact"/>
        <w:ind w:left="114" w:firstLine="640"/>
        <w:rPr>
          <w:rFonts w:ascii="Times New Roman" w:eastAsia="仿宋_GB2312" w:hAnsi="Times New Roman" w:cs="Times New Roman"/>
          <w:kern w:val="0"/>
          <w:shd w:val="clear" w:color="auto" w:fill="FFFFFF"/>
          <w:lang/>
        </w:rPr>
      </w:pPr>
      <w:r>
        <w:rPr>
          <w:rFonts w:ascii="楷体_GB2312" w:eastAsia="楷体_GB2312" w:hAnsi="楷体_GB2312" w:cs="楷体_GB2312"/>
        </w:rPr>
        <w:t>（二）集中整治阶段。</w:t>
      </w:r>
      <w:r>
        <w:rPr>
          <w:rFonts w:ascii="Times New Roman" w:eastAsia="仿宋_GB2312" w:hAnsi="Times New Roman" w:cs="Times New Roman"/>
          <w:kern w:val="0"/>
          <w:shd w:val="clear" w:color="auto" w:fill="FFFFFF"/>
          <w:lang/>
        </w:rPr>
        <w:t>7</w:t>
      </w:r>
      <w:r>
        <w:rPr>
          <w:rFonts w:ascii="Times New Roman" w:eastAsia="仿宋_GB2312" w:hAnsi="Times New Roman" w:cs="Times New Roman"/>
          <w:kern w:val="0"/>
          <w:shd w:val="clear" w:color="auto" w:fill="FFFFFF"/>
          <w:lang/>
        </w:rPr>
        <w:t>月</w:t>
      </w:r>
      <w:r>
        <w:rPr>
          <w:rFonts w:ascii="Times New Roman" w:eastAsia="仿宋_GB2312" w:hAnsi="Times New Roman" w:cs="Times New Roman"/>
          <w:kern w:val="0"/>
          <w:shd w:val="clear" w:color="auto" w:fill="FFFFFF"/>
          <w:lang/>
        </w:rPr>
        <w:t>13</w:t>
      </w:r>
      <w:r>
        <w:rPr>
          <w:rFonts w:ascii="Times New Roman" w:eastAsia="仿宋_GB2312" w:hAnsi="Times New Roman" w:cs="Times New Roman"/>
          <w:kern w:val="0"/>
          <w:shd w:val="clear" w:color="auto" w:fill="FFFFFF"/>
          <w:lang/>
        </w:rPr>
        <w:t>日</w:t>
      </w:r>
      <w:r>
        <w:rPr>
          <w:rFonts w:ascii="Times New Roman" w:eastAsia="仿宋_GB2312" w:hAnsi="Times New Roman" w:cs="Times New Roman" w:hint="eastAsia"/>
          <w:kern w:val="0"/>
          <w:shd w:val="clear" w:color="auto" w:fill="FFFFFF"/>
          <w:lang/>
        </w:rPr>
        <w:t>—</w:t>
      </w:r>
      <w:r>
        <w:rPr>
          <w:rFonts w:ascii="Times New Roman" w:eastAsia="仿宋_GB2312" w:hAnsi="Times New Roman" w:cs="Times New Roman"/>
          <w:kern w:val="0"/>
          <w:shd w:val="clear" w:color="auto" w:fill="FFFFFF"/>
          <w:lang/>
        </w:rPr>
        <w:t>12</w:t>
      </w:r>
      <w:r>
        <w:rPr>
          <w:rFonts w:ascii="Times New Roman" w:eastAsia="仿宋_GB2312" w:hAnsi="Times New Roman" w:cs="Times New Roman"/>
          <w:kern w:val="0"/>
          <w:shd w:val="clear" w:color="auto" w:fill="FFFFFF"/>
          <w:lang/>
        </w:rPr>
        <w:t>月</w:t>
      </w:r>
      <w:r>
        <w:rPr>
          <w:rFonts w:ascii="Times New Roman" w:eastAsia="仿宋_GB2312" w:hAnsi="Times New Roman" w:cs="Times New Roman"/>
          <w:kern w:val="0"/>
          <w:shd w:val="clear" w:color="auto" w:fill="FFFFFF"/>
          <w:lang/>
        </w:rPr>
        <w:t>6</w:t>
      </w:r>
      <w:r>
        <w:rPr>
          <w:rFonts w:ascii="Times New Roman" w:eastAsia="仿宋_GB2312" w:hAnsi="Times New Roman" w:cs="Times New Roman"/>
          <w:kern w:val="0"/>
          <w:shd w:val="clear" w:color="auto" w:fill="FFFFFF"/>
          <w:lang/>
        </w:rPr>
        <w:t>日，开展专项整治，组织开展联合执法检查，按照责任分工予以查处。</w:t>
      </w:r>
    </w:p>
    <w:p w:rsidR="00F6325F" w:rsidRDefault="00F6325F" w:rsidP="00F6325F">
      <w:pPr>
        <w:pStyle w:val="a3"/>
        <w:autoSpaceDE w:val="0"/>
        <w:autoSpaceDN w:val="0"/>
        <w:spacing w:line="560" w:lineRule="exact"/>
        <w:ind w:left="114" w:firstLine="640"/>
        <w:rPr>
          <w:rFonts w:ascii="Times New Roman" w:eastAsia="仿宋_GB2312" w:hAnsi="Times New Roman" w:cs="Times New Roman"/>
          <w:kern w:val="0"/>
          <w:shd w:val="clear" w:color="auto" w:fill="FFFFFF"/>
          <w:lang/>
        </w:rPr>
      </w:pPr>
      <w:r>
        <w:rPr>
          <w:rFonts w:ascii="楷体_GB2312" w:eastAsia="楷体_GB2312" w:hAnsi="楷体_GB2312" w:cs="楷体_GB2312"/>
        </w:rPr>
        <w:t>（三）总结阶段。</w:t>
      </w:r>
      <w:r>
        <w:rPr>
          <w:rFonts w:ascii="Times New Roman" w:eastAsia="仿宋_GB2312" w:hAnsi="Times New Roman" w:cs="Times New Roman"/>
          <w:kern w:val="0"/>
          <w:shd w:val="clear" w:color="auto" w:fill="FFFFFF"/>
          <w:lang/>
        </w:rPr>
        <w:t>12</w:t>
      </w:r>
      <w:r>
        <w:rPr>
          <w:rFonts w:ascii="Times New Roman" w:eastAsia="仿宋_GB2312" w:hAnsi="Times New Roman" w:cs="Times New Roman"/>
          <w:kern w:val="0"/>
          <w:shd w:val="clear" w:color="auto" w:fill="FFFFFF"/>
          <w:lang/>
        </w:rPr>
        <w:t>月</w:t>
      </w:r>
      <w:r>
        <w:rPr>
          <w:rFonts w:ascii="Times New Roman" w:eastAsia="仿宋_GB2312" w:hAnsi="Times New Roman" w:cs="Times New Roman"/>
          <w:kern w:val="0"/>
          <w:shd w:val="clear" w:color="auto" w:fill="FFFFFF"/>
          <w:lang/>
        </w:rPr>
        <w:t>6</w:t>
      </w:r>
      <w:r>
        <w:rPr>
          <w:rFonts w:ascii="Times New Roman" w:eastAsia="仿宋_GB2312" w:hAnsi="Times New Roman" w:cs="Times New Roman"/>
          <w:kern w:val="0"/>
          <w:shd w:val="clear" w:color="auto" w:fill="FFFFFF"/>
          <w:lang/>
        </w:rPr>
        <w:t>日</w:t>
      </w:r>
      <w:r>
        <w:rPr>
          <w:rFonts w:ascii="Times New Roman" w:eastAsia="仿宋_GB2312" w:hAnsi="Times New Roman" w:cs="Times New Roman" w:hint="eastAsia"/>
          <w:kern w:val="0"/>
          <w:shd w:val="clear" w:color="auto" w:fill="FFFFFF"/>
          <w:lang/>
        </w:rPr>
        <w:t>—</w:t>
      </w:r>
      <w:r>
        <w:rPr>
          <w:rFonts w:ascii="Times New Roman" w:eastAsia="仿宋_GB2312" w:hAnsi="Times New Roman" w:cs="Times New Roman"/>
          <w:kern w:val="0"/>
          <w:shd w:val="clear" w:color="auto" w:fill="FFFFFF"/>
          <w:lang/>
        </w:rPr>
        <w:t>12</w:t>
      </w:r>
      <w:r>
        <w:rPr>
          <w:rFonts w:ascii="Times New Roman" w:eastAsia="仿宋_GB2312" w:hAnsi="Times New Roman" w:cs="Times New Roman"/>
          <w:kern w:val="0"/>
          <w:shd w:val="clear" w:color="auto" w:fill="FFFFFF"/>
          <w:lang/>
        </w:rPr>
        <w:t>月</w:t>
      </w:r>
      <w:r>
        <w:rPr>
          <w:rFonts w:ascii="Times New Roman" w:eastAsia="仿宋_GB2312" w:hAnsi="Times New Roman" w:cs="Times New Roman"/>
          <w:kern w:val="0"/>
          <w:shd w:val="clear" w:color="auto" w:fill="FFFFFF"/>
          <w:lang/>
        </w:rPr>
        <w:t>15</w:t>
      </w:r>
      <w:r>
        <w:rPr>
          <w:rFonts w:ascii="Times New Roman" w:eastAsia="仿宋_GB2312" w:hAnsi="Times New Roman" w:cs="Times New Roman"/>
          <w:kern w:val="0"/>
          <w:shd w:val="clear" w:color="auto" w:fill="FFFFFF"/>
          <w:lang/>
        </w:rPr>
        <w:t>日，整治工作结束后，各相关部门要将专项工作总结和长效机制建设情况报送县商务</w:t>
      </w:r>
      <w:r>
        <w:rPr>
          <w:rFonts w:ascii="Times New Roman" w:eastAsia="仿宋_GB2312" w:hAnsi="Times New Roman" w:cs="Times New Roman"/>
          <w:kern w:val="0"/>
          <w:shd w:val="clear" w:color="auto" w:fill="FFFFFF"/>
          <w:lang/>
        </w:rPr>
        <w:lastRenderedPageBreak/>
        <w:t>局。</w:t>
      </w:r>
    </w:p>
    <w:p w:rsidR="00F6325F" w:rsidRDefault="00F6325F" w:rsidP="00F6325F">
      <w:pPr>
        <w:pStyle w:val="a3"/>
        <w:autoSpaceDE w:val="0"/>
        <w:autoSpaceDN w:val="0"/>
        <w:spacing w:line="560" w:lineRule="exact"/>
        <w:ind w:left="754"/>
        <w:rPr>
          <w:rFonts w:ascii="黑体" w:eastAsia="黑体" w:hAnsi="黑体" w:cs="黑体" w:hint="eastAsia"/>
        </w:rPr>
      </w:pPr>
      <w:r>
        <w:rPr>
          <w:rFonts w:ascii="黑体" w:eastAsia="黑体" w:hAnsi="黑体" w:cs="黑体" w:hint="eastAsia"/>
        </w:rPr>
        <w:t>五、职责分工</w:t>
      </w:r>
    </w:p>
    <w:p w:rsidR="00F6325F" w:rsidRDefault="00F6325F" w:rsidP="00F6325F">
      <w:pPr>
        <w:pStyle w:val="a3"/>
        <w:autoSpaceDE w:val="0"/>
        <w:autoSpaceDN w:val="0"/>
        <w:spacing w:line="560" w:lineRule="exact"/>
        <w:ind w:left="113" w:firstLine="640"/>
        <w:rPr>
          <w:rFonts w:ascii="Times New Roman" w:eastAsia="仿宋_GB2312" w:hAnsi="Times New Roman" w:cs="Times New Roman"/>
        </w:rPr>
      </w:pPr>
      <w:r>
        <w:rPr>
          <w:rFonts w:ascii="Times New Roman" w:eastAsia="仿宋_GB2312" w:hAnsi="Times New Roman" w:cs="Times New Roman"/>
        </w:rPr>
        <w:t>学生校外托管机构</w:t>
      </w:r>
      <w:r>
        <w:rPr>
          <w:rFonts w:ascii="Times New Roman" w:eastAsia="仿宋_GB2312" w:hAnsi="Times New Roman" w:cs="Times New Roman"/>
          <w:spacing w:val="-8"/>
        </w:rPr>
        <w:t>专项整治涉及的部门多、环节多、问题复杂，各</w:t>
      </w:r>
      <w:r>
        <w:rPr>
          <w:rFonts w:ascii="Times New Roman" w:eastAsia="仿宋_GB2312" w:hAnsi="Times New Roman" w:cs="Times New Roman"/>
          <w:spacing w:val="-9"/>
        </w:rPr>
        <w:t>相关部门既要各司其职，又要各负其责，通力协作，形成推动工</w:t>
      </w:r>
      <w:r>
        <w:rPr>
          <w:rFonts w:ascii="Times New Roman" w:eastAsia="仿宋_GB2312" w:hAnsi="Times New Roman" w:cs="Times New Roman"/>
        </w:rPr>
        <w:t>作的强大合力，确保完成整治任务。</w:t>
      </w:r>
      <w:r>
        <w:rPr>
          <w:rFonts w:ascii="Times New Roman" w:eastAsia="仿宋_GB2312" w:hAnsi="Times New Roman" w:cs="Times New Roman" w:hint="eastAsia"/>
        </w:rPr>
        <w:t>（</w:t>
      </w:r>
      <w:r>
        <w:rPr>
          <w:rFonts w:ascii="Times New Roman" w:eastAsia="仿宋_GB2312" w:hAnsi="Times New Roman" w:cs="Times New Roman"/>
        </w:rPr>
        <w:t>各部门职责分工详见附件</w:t>
      </w:r>
      <w:r>
        <w:rPr>
          <w:rFonts w:ascii="Times New Roman" w:eastAsia="仿宋_GB2312" w:hAnsi="Times New Roman" w:cs="Times New Roman" w:hint="eastAsia"/>
        </w:rPr>
        <w:t>）</w:t>
      </w:r>
    </w:p>
    <w:p w:rsidR="00F6325F" w:rsidRDefault="00F6325F" w:rsidP="00F6325F">
      <w:pPr>
        <w:pStyle w:val="a3"/>
        <w:autoSpaceDE w:val="0"/>
        <w:autoSpaceDN w:val="0"/>
        <w:spacing w:before="39" w:line="560" w:lineRule="exact"/>
        <w:ind w:left="754"/>
        <w:rPr>
          <w:rFonts w:ascii="黑体" w:eastAsia="黑体" w:hAnsi="黑体" w:cs="黑体" w:hint="eastAsia"/>
        </w:rPr>
      </w:pPr>
      <w:r>
        <w:rPr>
          <w:rFonts w:ascii="黑体" w:eastAsia="黑体" w:hAnsi="黑体" w:cs="黑体" w:hint="eastAsia"/>
          <w:w w:val="95"/>
        </w:rPr>
        <w:t>六、有关要求</w:t>
      </w:r>
    </w:p>
    <w:p w:rsidR="00F6325F" w:rsidRDefault="00F6325F" w:rsidP="00F6325F">
      <w:pPr>
        <w:pStyle w:val="a3"/>
        <w:autoSpaceDE w:val="0"/>
        <w:autoSpaceDN w:val="0"/>
        <w:spacing w:line="560" w:lineRule="exact"/>
        <w:ind w:left="113" w:firstLine="640"/>
        <w:rPr>
          <w:rFonts w:ascii="Times New Roman" w:eastAsia="仿宋_GB2312" w:hAnsi="Times New Roman" w:cs="Times New Roman"/>
        </w:rPr>
      </w:pPr>
      <w:r>
        <w:rPr>
          <w:rFonts w:ascii="Times New Roman" w:eastAsia="仿宋_GB2312" w:hAnsi="Times New Roman" w:cs="Times New Roman"/>
          <w:spacing w:val="-1"/>
        </w:rPr>
        <w:t>各相关部门和乡镇要充分认识加强校外托管机构专项整治工</w:t>
      </w:r>
      <w:r>
        <w:rPr>
          <w:rFonts w:ascii="Times New Roman" w:eastAsia="仿宋_GB2312" w:hAnsi="Times New Roman" w:cs="Times New Roman"/>
          <w:spacing w:val="-12"/>
        </w:rPr>
        <w:t>作的重要性，按照方案要求明确的整治重</w:t>
      </w:r>
      <w:r>
        <w:rPr>
          <w:rFonts w:ascii="Times New Roman" w:eastAsia="仿宋_GB2312" w:hAnsi="Times New Roman" w:cs="Times New Roman"/>
        </w:rPr>
        <w:t>点，加大工作力度，</w:t>
      </w:r>
      <w:r>
        <w:rPr>
          <w:rFonts w:ascii="Times New Roman" w:eastAsia="仿宋_GB2312" w:hAnsi="Times New Roman" w:cs="Times New Roman"/>
          <w:spacing w:val="-2"/>
        </w:rPr>
        <w:t>根据各自职责分工对</w:t>
      </w:r>
      <w:r>
        <w:rPr>
          <w:rFonts w:ascii="Times New Roman" w:eastAsia="仿宋_GB2312" w:hAnsi="Times New Roman" w:cs="Times New Roman"/>
          <w:spacing w:val="-1"/>
        </w:rPr>
        <w:t>校外托管机构</w:t>
      </w:r>
      <w:r>
        <w:rPr>
          <w:rFonts w:ascii="Times New Roman" w:eastAsia="仿宋_GB2312" w:hAnsi="Times New Roman" w:cs="Times New Roman"/>
          <w:spacing w:val="-11"/>
        </w:rPr>
        <w:t>实施监管，加强工作协同，各司其职、上下联动，</w:t>
      </w:r>
      <w:r>
        <w:rPr>
          <w:rFonts w:ascii="Times New Roman" w:eastAsia="仿宋_GB2312" w:hAnsi="Times New Roman" w:cs="Times New Roman"/>
        </w:rPr>
        <w:t>坚决遏制</w:t>
      </w:r>
      <w:r>
        <w:rPr>
          <w:rFonts w:ascii="Times New Roman" w:eastAsia="仿宋_GB2312" w:hAnsi="Times New Roman" w:cs="Times New Roman"/>
          <w:spacing w:val="-1"/>
        </w:rPr>
        <w:t>校外托管机构</w:t>
      </w:r>
      <w:r>
        <w:rPr>
          <w:rFonts w:ascii="Times New Roman" w:eastAsia="仿宋_GB2312" w:hAnsi="Times New Roman" w:cs="Times New Roman"/>
        </w:rPr>
        <w:t>违法违规经营行为。畅通举报渠道。充分发挥</w:t>
      </w:r>
      <w:r>
        <w:rPr>
          <w:rFonts w:ascii="Times New Roman" w:eastAsia="仿宋_GB2312" w:hAnsi="Times New Roman" w:cs="Times New Roman" w:hint="eastAsia"/>
        </w:rPr>
        <w:t>“</w:t>
      </w:r>
      <w:r>
        <w:rPr>
          <w:rFonts w:ascii="Times New Roman" w:eastAsia="仿宋_GB2312" w:hAnsi="Times New Roman" w:cs="Times New Roman"/>
        </w:rPr>
        <w:t>12315</w:t>
      </w:r>
      <w:r>
        <w:rPr>
          <w:rFonts w:ascii="Times New Roman" w:eastAsia="仿宋_GB2312" w:hAnsi="Times New Roman" w:cs="Times New Roman" w:hint="eastAsia"/>
        </w:rPr>
        <w:t>”</w:t>
      </w:r>
      <w:r>
        <w:rPr>
          <w:rFonts w:ascii="Times New Roman" w:eastAsia="仿宋_GB2312" w:hAnsi="Times New Roman" w:cs="Times New Roman"/>
        </w:rPr>
        <w:t>举报投诉服务热</w:t>
      </w:r>
      <w:r>
        <w:rPr>
          <w:rFonts w:ascii="Times New Roman" w:eastAsia="仿宋_GB2312" w:hAnsi="Times New Roman" w:cs="Times New Roman"/>
          <w:spacing w:val="-10"/>
          <w:w w:val="95"/>
        </w:rPr>
        <w:t>线作用，及时主动受理</w:t>
      </w:r>
      <w:r>
        <w:rPr>
          <w:rFonts w:ascii="Times New Roman" w:eastAsia="仿宋_GB2312" w:hAnsi="Times New Roman" w:cs="Times New Roman"/>
          <w:spacing w:val="-1"/>
        </w:rPr>
        <w:t>校外托管机构</w:t>
      </w:r>
      <w:r>
        <w:rPr>
          <w:rFonts w:ascii="Times New Roman" w:eastAsia="仿宋_GB2312" w:hAnsi="Times New Roman" w:cs="Times New Roman"/>
          <w:spacing w:val="-10"/>
          <w:w w:val="95"/>
        </w:rPr>
        <w:t>违法举报，用好线索工具，从严打</w:t>
      </w:r>
      <w:r>
        <w:rPr>
          <w:rFonts w:ascii="Times New Roman" w:eastAsia="仿宋_GB2312" w:hAnsi="Times New Roman" w:cs="Times New Roman"/>
          <w:spacing w:val="-10"/>
        </w:rPr>
        <w:t>击</w:t>
      </w:r>
      <w:r>
        <w:rPr>
          <w:rFonts w:ascii="Times New Roman" w:eastAsia="仿宋_GB2312" w:hAnsi="Times New Roman" w:cs="Times New Roman"/>
          <w:spacing w:val="-1"/>
        </w:rPr>
        <w:t>校外托管机构</w:t>
      </w:r>
      <w:r>
        <w:rPr>
          <w:rFonts w:ascii="Times New Roman" w:eastAsia="仿宋_GB2312" w:hAnsi="Times New Roman" w:cs="Times New Roman"/>
          <w:spacing w:val="-10"/>
        </w:rPr>
        <w:t>领域的违法违规行为，提高治理水平。</w:t>
      </w:r>
    </w:p>
    <w:p w:rsidR="00F6325F" w:rsidRDefault="00F6325F" w:rsidP="00F6325F">
      <w:pPr>
        <w:pStyle w:val="p0"/>
        <w:ind w:firstLine="640"/>
        <w:jc w:val="both"/>
        <w:sectPr w:rsidR="00F6325F">
          <w:footerReference w:type="default" r:id="rId6"/>
          <w:pgSz w:w="11906" w:h="16838"/>
          <w:pgMar w:top="2098" w:right="1531" w:bottom="2098" w:left="1531" w:header="851" w:footer="992" w:gutter="0"/>
          <w:cols w:space="720"/>
          <w:docGrid w:type="lines" w:linePitch="312"/>
        </w:sectPr>
      </w:pPr>
      <w:r>
        <w:rPr>
          <w:rFonts w:ascii="Times New Roman" w:eastAsia="仿宋_GB2312" w:hAnsi="Times New Roman"/>
          <w:sz w:val="32"/>
          <w:szCs w:val="32"/>
        </w:rPr>
        <w:t>附件：</w:t>
      </w:r>
      <w:r>
        <w:rPr>
          <w:rFonts w:ascii="Times New Roman" w:eastAsia="仿宋_GB2312" w:hAnsi="Times New Roman"/>
          <w:sz w:val="32"/>
          <w:szCs w:val="32"/>
          <w:lang/>
        </w:rPr>
        <w:t>抚松县学生校外托管机构</w:t>
      </w:r>
      <w:r>
        <w:rPr>
          <w:rFonts w:ascii="Times New Roman" w:eastAsia="仿宋_GB2312" w:hAnsi="Times New Roman"/>
          <w:sz w:val="32"/>
          <w:szCs w:val="32"/>
        </w:rPr>
        <w:t>专项治理行动任务拆解表</w:t>
      </w:r>
      <w:r>
        <w:rPr>
          <w:rFonts w:ascii="Times New Roman" w:eastAsia="仿宋_GB2312" w:hAnsi="Times New Roman"/>
          <w:sz w:val="32"/>
          <w:szCs w:val="32"/>
        </w:rPr>
        <w:t xml:space="preserve">   </w:t>
      </w:r>
    </w:p>
    <w:tbl>
      <w:tblPr>
        <w:tblW w:w="5000" w:type="pct"/>
        <w:tblLook w:val="0000"/>
      </w:tblPr>
      <w:tblGrid>
        <w:gridCol w:w="799"/>
        <w:gridCol w:w="3274"/>
        <w:gridCol w:w="8785"/>
      </w:tblGrid>
      <w:tr w:rsidR="00F6325F" w:rsidTr="00D5710A">
        <w:trPr>
          <w:trHeight w:val="450"/>
        </w:trPr>
        <w:tc>
          <w:tcPr>
            <w:tcW w:w="5000" w:type="pct"/>
            <w:gridSpan w:val="3"/>
            <w:tcBorders>
              <w:top w:val="nil"/>
              <w:left w:val="nil"/>
              <w:bottom w:val="single" w:sz="4" w:space="0" w:color="000000"/>
              <w:right w:val="nil"/>
            </w:tcBorders>
            <w:noWrap/>
            <w:vAlign w:val="center"/>
          </w:tcPr>
          <w:p w:rsidR="00F6325F" w:rsidRDefault="00F6325F" w:rsidP="00D5710A">
            <w:pPr>
              <w:widowControl/>
              <w:autoSpaceDE w:val="0"/>
              <w:autoSpaceDN w:val="0"/>
              <w:spacing w:line="560" w:lineRule="exact"/>
              <w:jc w:val="left"/>
              <w:textAlignment w:val="center"/>
              <w:rPr>
                <w:rFonts w:ascii="黑体" w:eastAsia="黑体" w:hAnsi="黑体" w:cs="黑体" w:hint="eastAsia"/>
                <w:kern w:val="0"/>
                <w:sz w:val="32"/>
                <w:szCs w:val="32"/>
                <w:lang/>
              </w:rPr>
            </w:pPr>
            <w:r>
              <w:rPr>
                <w:rFonts w:ascii="黑体" w:eastAsia="黑体" w:hAnsi="黑体" w:cs="黑体" w:hint="eastAsia"/>
                <w:kern w:val="0"/>
                <w:sz w:val="32"/>
                <w:szCs w:val="32"/>
                <w:lang/>
              </w:rPr>
              <w:lastRenderedPageBreak/>
              <w:t>附件：</w:t>
            </w:r>
          </w:p>
          <w:p w:rsidR="00F6325F" w:rsidRDefault="00F6325F" w:rsidP="00D5710A">
            <w:pPr>
              <w:widowControl/>
              <w:autoSpaceDE w:val="0"/>
              <w:autoSpaceDN w:val="0"/>
              <w:spacing w:line="560" w:lineRule="exact"/>
              <w:jc w:val="center"/>
              <w:textAlignment w:val="center"/>
              <w:rPr>
                <w:rFonts w:eastAsia="仿宋_GB2312"/>
                <w:b/>
                <w:bCs/>
                <w:sz w:val="28"/>
                <w:szCs w:val="28"/>
              </w:rPr>
            </w:pPr>
            <w:r>
              <w:rPr>
                <w:rFonts w:ascii="方正小标宋简体" w:eastAsia="方正小标宋简体" w:hAnsi="方正小标宋简体" w:cs="方正小标宋简体" w:hint="eastAsia"/>
                <w:kern w:val="0"/>
                <w:sz w:val="36"/>
                <w:szCs w:val="36"/>
                <w:lang/>
              </w:rPr>
              <w:t>抚松县学生校外托管机构专项治理行动任务拆解表</w:t>
            </w:r>
          </w:p>
        </w:tc>
      </w:tr>
      <w:tr w:rsidR="00F6325F" w:rsidTr="00D5710A">
        <w:trPr>
          <w:trHeight w:val="375"/>
        </w:trPr>
        <w:tc>
          <w:tcPr>
            <w:tcW w:w="311" w:type="pct"/>
            <w:tcBorders>
              <w:top w:val="nil"/>
              <w:left w:val="single" w:sz="4" w:space="0" w:color="000000"/>
              <w:bottom w:val="single" w:sz="4" w:space="0" w:color="000000"/>
              <w:right w:val="single" w:sz="4" w:space="0" w:color="000000"/>
            </w:tcBorders>
            <w:noWrap/>
            <w:vAlign w:val="center"/>
          </w:tcPr>
          <w:p w:rsidR="00F6325F" w:rsidRDefault="00F6325F" w:rsidP="00D5710A">
            <w:pPr>
              <w:widowControl/>
              <w:autoSpaceDE w:val="0"/>
              <w:autoSpaceDN w:val="0"/>
              <w:spacing w:line="560" w:lineRule="exact"/>
              <w:jc w:val="center"/>
              <w:textAlignment w:val="center"/>
              <w:rPr>
                <w:rFonts w:ascii="黑体" w:eastAsia="黑体" w:hAnsi="黑体" w:cs="黑体" w:hint="eastAsia"/>
                <w:sz w:val="22"/>
                <w:szCs w:val="22"/>
              </w:rPr>
            </w:pPr>
            <w:r>
              <w:rPr>
                <w:rFonts w:ascii="黑体" w:eastAsia="黑体" w:hAnsi="黑体" w:cs="黑体" w:hint="eastAsia"/>
                <w:kern w:val="0"/>
                <w:sz w:val="22"/>
                <w:szCs w:val="22"/>
                <w:lang/>
              </w:rPr>
              <w:t>序号</w:t>
            </w:r>
          </w:p>
        </w:tc>
        <w:tc>
          <w:tcPr>
            <w:tcW w:w="1273" w:type="pct"/>
            <w:tcBorders>
              <w:top w:val="nil"/>
              <w:left w:val="nil"/>
              <w:bottom w:val="single" w:sz="4" w:space="0" w:color="000000"/>
              <w:right w:val="single" w:sz="4" w:space="0" w:color="000000"/>
            </w:tcBorders>
            <w:noWrap/>
            <w:vAlign w:val="center"/>
          </w:tcPr>
          <w:p w:rsidR="00F6325F" w:rsidRDefault="00F6325F" w:rsidP="00D5710A">
            <w:pPr>
              <w:widowControl/>
              <w:autoSpaceDE w:val="0"/>
              <w:autoSpaceDN w:val="0"/>
              <w:spacing w:line="560" w:lineRule="exact"/>
              <w:jc w:val="center"/>
              <w:textAlignment w:val="center"/>
              <w:rPr>
                <w:rFonts w:ascii="黑体" w:eastAsia="黑体" w:hAnsi="黑体" w:cs="黑体" w:hint="eastAsia"/>
                <w:sz w:val="28"/>
                <w:szCs w:val="28"/>
              </w:rPr>
            </w:pPr>
            <w:r>
              <w:rPr>
                <w:rFonts w:ascii="黑体" w:eastAsia="黑体" w:hAnsi="黑体" w:cs="黑体" w:hint="eastAsia"/>
                <w:kern w:val="0"/>
                <w:sz w:val="28"/>
                <w:szCs w:val="28"/>
                <w:lang/>
              </w:rPr>
              <w:t>单位名称</w:t>
            </w:r>
          </w:p>
        </w:tc>
        <w:tc>
          <w:tcPr>
            <w:tcW w:w="3415" w:type="pct"/>
            <w:tcBorders>
              <w:top w:val="nil"/>
              <w:left w:val="single" w:sz="4" w:space="0" w:color="000000"/>
              <w:bottom w:val="single" w:sz="4" w:space="0" w:color="000000"/>
              <w:right w:val="single" w:sz="4" w:space="0" w:color="000000"/>
            </w:tcBorders>
            <w:noWrap/>
            <w:vAlign w:val="center"/>
          </w:tcPr>
          <w:p w:rsidR="00F6325F" w:rsidRDefault="00F6325F" w:rsidP="00D5710A">
            <w:pPr>
              <w:widowControl/>
              <w:autoSpaceDE w:val="0"/>
              <w:autoSpaceDN w:val="0"/>
              <w:spacing w:line="560" w:lineRule="exact"/>
              <w:jc w:val="center"/>
              <w:textAlignment w:val="center"/>
              <w:rPr>
                <w:rFonts w:ascii="黑体" w:eastAsia="黑体" w:hAnsi="黑体" w:cs="黑体" w:hint="eastAsia"/>
                <w:sz w:val="28"/>
                <w:szCs w:val="28"/>
              </w:rPr>
            </w:pPr>
            <w:r>
              <w:rPr>
                <w:rFonts w:ascii="黑体" w:eastAsia="黑体" w:hAnsi="黑体" w:cs="黑体" w:hint="eastAsia"/>
                <w:kern w:val="0"/>
                <w:sz w:val="28"/>
                <w:szCs w:val="28"/>
                <w:lang/>
              </w:rPr>
              <w:t>职能分工</w:t>
            </w:r>
          </w:p>
        </w:tc>
      </w:tr>
      <w:tr w:rsidR="00F6325F" w:rsidTr="00D5710A">
        <w:trPr>
          <w:trHeight w:val="1275"/>
        </w:trPr>
        <w:tc>
          <w:tcPr>
            <w:tcW w:w="311" w:type="pct"/>
            <w:tcBorders>
              <w:top w:val="single" w:sz="4" w:space="0" w:color="000000"/>
              <w:left w:val="single" w:sz="4" w:space="0" w:color="000000"/>
              <w:bottom w:val="single" w:sz="4" w:space="0" w:color="000000"/>
              <w:right w:val="single" w:sz="4" w:space="0" w:color="000000"/>
            </w:tcBorders>
            <w:vAlign w:val="center"/>
          </w:tcPr>
          <w:p w:rsidR="00F6325F" w:rsidRDefault="00F6325F" w:rsidP="00D5710A">
            <w:pPr>
              <w:widowControl/>
              <w:autoSpaceDE w:val="0"/>
              <w:autoSpaceDN w:val="0"/>
              <w:spacing w:line="560" w:lineRule="exact"/>
              <w:jc w:val="center"/>
              <w:textAlignment w:val="center"/>
              <w:rPr>
                <w:rFonts w:eastAsia="仿宋_GB2312"/>
                <w:sz w:val="24"/>
              </w:rPr>
            </w:pPr>
            <w:r>
              <w:rPr>
                <w:rFonts w:eastAsia="仿宋_GB2312"/>
                <w:kern w:val="0"/>
                <w:sz w:val="24"/>
                <w:lang/>
              </w:rPr>
              <w:t>1</w:t>
            </w:r>
          </w:p>
        </w:tc>
        <w:tc>
          <w:tcPr>
            <w:tcW w:w="1273" w:type="pct"/>
            <w:tcBorders>
              <w:top w:val="single" w:sz="4" w:space="0" w:color="000000"/>
              <w:left w:val="nil"/>
              <w:bottom w:val="single" w:sz="4" w:space="0" w:color="000000"/>
              <w:right w:val="single" w:sz="4" w:space="0" w:color="000000"/>
            </w:tcBorders>
            <w:vAlign w:val="center"/>
          </w:tcPr>
          <w:p w:rsidR="00F6325F" w:rsidRDefault="00F6325F" w:rsidP="00D5710A">
            <w:pPr>
              <w:widowControl/>
              <w:autoSpaceDE w:val="0"/>
              <w:autoSpaceDN w:val="0"/>
              <w:spacing w:line="400" w:lineRule="exact"/>
              <w:jc w:val="center"/>
              <w:textAlignment w:val="center"/>
              <w:rPr>
                <w:rFonts w:eastAsia="仿宋_GB2312"/>
                <w:sz w:val="24"/>
              </w:rPr>
            </w:pPr>
            <w:r>
              <w:rPr>
                <w:rFonts w:eastAsia="仿宋_GB2312"/>
                <w:kern w:val="0"/>
                <w:sz w:val="24"/>
                <w:lang/>
              </w:rPr>
              <w:t>县商务局</w:t>
            </w:r>
          </w:p>
        </w:tc>
        <w:tc>
          <w:tcPr>
            <w:tcW w:w="3415" w:type="pct"/>
            <w:tcBorders>
              <w:top w:val="single" w:sz="4" w:space="0" w:color="000000"/>
              <w:left w:val="nil"/>
              <w:bottom w:val="single" w:sz="4" w:space="0" w:color="000000"/>
              <w:right w:val="single" w:sz="4" w:space="0" w:color="000000"/>
            </w:tcBorders>
            <w:vAlign w:val="center"/>
          </w:tcPr>
          <w:p w:rsidR="00F6325F" w:rsidRDefault="00F6325F" w:rsidP="00D5710A">
            <w:pPr>
              <w:widowControl/>
              <w:autoSpaceDE w:val="0"/>
              <w:autoSpaceDN w:val="0"/>
              <w:spacing w:line="380" w:lineRule="exact"/>
              <w:jc w:val="left"/>
              <w:textAlignment w:val="center"/>
              <w:rPr>
                <w:rFonts w:eastAsia="仿宋_GB2312"/>
                <w:sz w:val="24"/>
              </w:rPr>
            </w:pPr>
            <w:r>
              <w:rPr>
                <w:rFonts w:eastAsia="仿宋_GB2312"/>
                <w:kern w:val="0"/>
                <w:sz w:val="24"/>
                <w:lang/>
              </w:rPr>
              <w:t>定期组织各成员单位召开联席会议，并对托管机构进行综合检查不少于</w:t>
            </w:r>
            <w:r>
              <w:rPr>
                <w:rFonts w:eastAsia="仿宋_GB2312"/>
                <w:kern w:val="0"/>
                <w:sz w:val="24"/>
                <w:lang/>
              </w:rPr>
              <w:t>2</w:t>
            </w:r>
            <w:r>
              <w:rPr>
                <w:rFonts w:eastAsia="仿宋_GB2312"/>
                <w:kern w:val="0"/>
                <w:sz w:val="24"/>
                <w:lang/>
              </w:rPr>
              <w:t>次，适时牵头开展联合检查。组织各相关部门、各乡镇加强对托管机构的监管，定期了解各成员单位监管情况，加强对托管机构举办人、主管人员的培训指导。</w:t>
            </w:r>
          </w:p>
        </w:tc>
      </w:tr>
      <w:tr w:rsidR="00F6325F" w:rsidTr="00D5710A">
        <w:trPr>
          <w:trHeight w:val="1860"/>
        </w:trPr>
        <w:tc>
          <w:tcPr>
            <w:tcW w:w="311" w:type="pct"/>
            <w:tcBorders>
              <w:top w:val="single" w:sz="4" w:space="0" w:color="000000"/>
              <w:left w:val="single" w:sz="4" w:space="0" w:color="000000"/>
              <w:bottom w:val="single" w:sz="4" w:space="0" w:color="000000"/>
              <w:right w:val="single" w:sz="4" w:space="0" w:color="000000"/>
            </w:tcBorders>
            <w:noWrap/>
            <w:vAlign w:val="center"/>
          </w:tcPr>
          <w:p w:rsidR="00F6325F" w:rsidRDefault="00F6325F" w:rsidP="00D5710A">
            <w:pPr>
              <w:widowControl/>
              <w:autoSpaceDE w:val="0"/>
              <w:autoSpaceDN w:val="0"/>
              <w:spacing w:line="560" w:lineRule="exact"/>
              <w:jc w:val="center"/>
              <w:textAlignment w:val="center"/>
              <w:rPr>
                <w:rFonts w:eastAsia="仿宋_GB2312"/>
                <w:sz w:val="24"/>
              </w:rPr>
            </w:pPr>
            <w:r>
              <w:rPr>
                <w:rFonts w:eastAsia="仿宋_GB2312"/>
                <w:kern w:val="0"/>
                <w:sz w:val="24"/>
                <w:lang/>
              </w:rPr>
              <w:t>2</w:t>
            </w:r>
          </w:p>
        </w:tc>
        <w:tc>
          <w:tcPr>
            <w:tcW w:w="1273" w:type="pct"/>
            <w:tcBorders>
              <w:top w:val="single" w:sz="4" w:space="0" w:color="000000"/>
              <w:left w:val="nil"/>
              <w:bottom w:val="single" w:sz="4" w:space="0" w:color="000000"/>
              <w:right w:val="single" w:sz="4" w:space="0" w:color="000000"/>
            </w:tcBorders>
            <w:vAlign w:val="center"/>
          </w:tcPr>
          <w:p w:rsidR="00F6325F" w:rsidRDefault="00F6325F" w:rsidP="00D5710A">
            <w:pPr>
              <w:widowControl/>
              <w:autoSpaceDE w:val="0"/>
              <w:autoSpaceDN w:val="0"/>
              <w:spacing w:line="400" w:lineRule="exact"/>
              <w:jc w:val="center"/>
              <w:textAlignment w:val="center"/>
              <w:rPr>
                <w:rFonts w:eastAsia="仿宋_GB2312"/>
                <w:sz w:val="24"/>
              </w:rPr>
            </w:pPr>
            <w:r>
              <w:rPr>
                <w:rFonts w:eastAsia="仿宋_GB2312"/>
                <w:kern w:val="0"/>
                <w:sz w:val="24"/>
                <w:lang/>
              </w:rPr>
              <w:t>县教育局</w:t>
            </w:r>
          </w:p>
        </w:tc>
        <w:tc>
          <w:tcPr>
            <w:tcW w:w="3415" w:type="pct"/>
            <w:tcBorders>
              <w:top w:val="single" w:sz="4" w:space="0" w:color="000000"/>
              <w:left w:val="single" w:sz="4" w:space="0" w:color="000000"/>
              <w:bottom w:val="single" w:sz="4" w:space="0" w:color="000000"/>
              <w:right w:val="single" w:sz="4" w:space="0" w:color="000000"/>
            </w:tcBorders>
            <w:vAlign w:val="center"/>
          </w:tcPr>
          <w:p w:rsidR="00F6325F" w:rsidRDefault="00F6325F" w:rsidP="00D5710A">
            <w:pPr>
              <w:widowControl/>
              <w:autoSpaceDE w:val="0"/>
              <w:autoSpaceDN w:val="0"/>
              <w:spacing w:line="380" w:lineRule="exact"/>
              <w:jc w:val="left"/>
              <w:textAlignment w:val="center"/>
              <w:rPr>
                <w:rFonts w:eastAsia="仿宋_GB2312"/>
                <w:sz w:val="24"/>
              </w:rPr>
            </w:pPr>
            <w:r>
              <w:rPr>
                <w:rFonts w:eastAsia="仿宋_GB2312"/>
                <w:kern w:val="0"/>
                <w:sz w:val="24"/>
                <w:lang/>
              </w:rPr>
              <w:t>负责监督和指导学校与托管机构的对接服务；指导学校教育引导学生、家长拒绝接受未经许可的托管机构的托管服务；负责查处教育系统公办中小学校（幼儿园）在职教职工开办托管机构或者在托管机构兼职行为；组织学校对在学生校外托管的学生进行登记造册；督促学校对被托管的学生开展有针对性的安全教育；在法律规定范围内引导学生托管机构不得变相开展有偿教育辅导、幼儿托管等服务。检查发现的问题隐患及时督促责令整改，并将整改情况报县商务局汇总。</w:t>
            </w:r>
          </w:p>
        </w:tc>
      </w:tr>
      <w:tr w:rsidR="00F6325F" w:rsidTr="00D5710A">
        <w:trPr>
          <w:trHeight w:val="505"/>
        </w:trPr>
        <w:tc>
          <w:tcPr>
            <w:tcW w:w="311" w:type="pct"/>
            <w:tcBorders>
              <w:top w:val="single" w:sz="4" w:space="0" w:color="000000"/>
              <w:left w:val="single" w:sz="4" w:space="0" w:color="000000"/>
              <w:bottom w:val="single" w:sz="4" w:space="0" w:color="000000"/>
              <w:right w:val="single" w:sz="4" w:space="0" w:color="000000"/>
            </w:tcBorders>
            <w:noWrap/>
            <w:vAlign w:val="center"/>
          </w:tcPr>
          <w:p w:rsidR="00F6325F" w:rsidRDefault="00F6325F" w:rsidP="00D5710A">
            <w:pPr>
              <w:widowControl/>
              <w:autoSpaceDE w:val="0"/>
              <w:autoSpaceDN w:val="0"/>
              <w:spacing w:line="560" w:lineRule="exact"/>
              <w:jc w:val="center"/>
              <w:textAlignment w:val="center"/>
              <w:rPr>
                <w:rFonts w:eastAsia="仿宋_GB2312"/>
                <w:sz w:val="24"/>
              </w:rPr>
            </w:pPr>
            <w:r>
              <w:rPr>
                <w:rFonts w:eastAsia="仿宋_GB2312"/>
                <w:kern w:val="0"/>
                <w:sz w:val="24"/>
                <w:lang/>
              </w:rPr>
              <w:t>3</w:t>
            </w:r>
          </w:p>
        </w:tc>
        <w:tc>
          <w:tcPr>
            <w:tcW w:w="1273" w:type="pct"/>
            <w:tcBorders>
              <w:top w:val="single" w:sz="4" w:space="0" w:color="000000"/>
              <w:left w:val="nil"/>
              <w:bottom w:val="single" w:sz="4" w:space="0" w:color="000000"/>
              <w:right w:val="single" w:sz="4" w:space="0" w:color="000000"/>
            </w:tcBorders>
            <w:vAlign w:val="center"/>
          </w:tcPr>
          <w:p w:rsidR="00F6325F" w:rsidRDefault="00F6325F" w:rsidP="00D5710A">
            <w:pPr>
              <w:widowControl/>
              <w:autoSpaceDE w:val="0"/>
              <w:autoSpaceDN w:val="0"/>
              <w:spacing w:line="400" w:lineRule="exact"/>
              <w:jc w:val="center"/>
              <w:textAlignment w:val="center"/>
              <w:rPr>
                <w:rFonts w:eastAsia="仿宋_GB2312"/>
                <w:sz w:val="24"/>
              </w:rPr>
            </w:pPr>
            <w:r>
              <w:rPr>
                <w:rFonts w:eastAsia="仿宋_GB2312"/>
                <w:kern w:val="0"/>
                <w:sz w:val="24"/>
                <w:lang/>
              </w:rPr>
              <w:t>县政数局</w:t>
            </w:r>
          </w:p>
        </w:tc>
        <w:tc>
          <w:tcPr>
            <w:tcW w:w="3415" w:type="pct"/>
            <w:tcBorders>
              <w:top w:val="single" w:sz="4" w:space="0" w:color="000000"/>
              <w:left w:val="single" w:sz="4" w:space="0" w:color="000000"/>
              <w:bottom w:val="single" w:sz="4" w:space="0" w:color="000000"/>
              <w:right w:val="single" w:sz="4" w:space="0" w:color="000000"/>
            </w:tcBorders>
            <w:vAlign w:val="center"/>
          </w:tcPr>
          <w:p w:rsidR="00F6325F" w:rsidRDefault="00F6325F" w:rsidP="00D5710A">
            <w:pPr>
              <w:widowControl/>
              <w:autoSpaceDE w:val="0"/>
              <w:autoSpaceDN w:val="0"/>
              <w:spacing w:line="380" w:lineRule="exact"/>
              <w:jc w:val="left"/>
              <w:textAlignment w:val="center"/>
              <w:rPr>
                <w:rFonts w:eastAsia="仿宋_GB2312"/>
                <w:sz w:val="24"/>
              </w:rPr>
            </w:pPr>
            <w:r>
              <w:rPr>
                <w:rFonts w:eastAsia="仿宋_GB2312"/>
                <w:kern w:val="0"/>
                <w:sz w:val="24"/>
                <w:lang/>
              </w:rPr>
              <w:t>负责托管机构作为市场主体的设立、变更、注销登记，办理营业执照。</w:t>
            </w:r>
          </w:p>
        </w:tc>
      </w:tr>
      <w:tr w:rsidR="00F6325F" w:rsidTr="00D5710A">
        <w:trPr>
          <w:trHeight w:val="1740"/>
        </w:trPr>
        <w:tc>
          <w:tcPr>
            <w:tcW w:w="311" w:type="pct"/>
            <w:tcBorders>
              <w:top w:val="single" w:sz="4" w:space="0" w:color="000000"/>
              <w:left w:val="single" w:sz="4" w:space="0" w:color="000000"/>
              <w:bottom w:val="single" w:sz="4" w:space="0" w:color="000000"/>
              <w:right w:val="single" w:sz="4" w:space="0" w:color="000000"/>
            </w:tcBorders>
            <w:noWrap/>
            <w:vAlign w:val="center"/>
          </w:tcPr>
          <w:p w:rsidR="00F6325F" w:rsidRDefault="00F6325F" w:rsidP="00D5710A">
            <w:pPr>
              <w:widowControl/>
              <w:autoSpaceDE w:val="0"/>
              <w:autoSpaceDN w:val="0"/>
              <w:spacing w:line="560" w:lineRule="exact"/>
              <w:jc w:val="center"/>
              <w:textAlignment w:val="center"/>
              <w:rPr>
                <w:rFonts w:eastAsia="仿宋_GB2312"/>
                <w:sz w:val="24"/>
              </w:rPr>
            </w:pPr>
            <w:r>
              <w:rPr>
                <w:rFonts w:eastAsia="仿宋_GB2312"/>
                <w:kern w:val="0"/>
                <w:sz w:val="24"/>
                <w:lang/>
              </w:rPr>
              <w:t>4</w:t>
            </w:r>
          </w:p>
        </w:tc>
        <w:tc>
          <w:tcPr>
            <w:tcW w:w="1273" w:type="pct"/>
            <w:tcBorders>
              <w:top w:val="single" w:sz="4" w:space="0" w:color="000000"/>
              <w:left w:val="nil"/>
              <w:bottom w:val="single" w:sz="4" w:space="0" w:color="000000"/>
              <w:right w:val="single" w:sz="4" w:space="0" w:color="000000"/>
            </w:tcBorders>
            <w:vAlign w:val="center"/>
          </w:tcPr>
          <w:p w:rsidR="00F6325F" w:rsidRDefault="00F6325F" w:rsidP="00D5710A">
            <w:pPr>
              <w:widowControl/>
              <w:autoSpaceDE w:val="0"/>
              <w:autoSpaceDN w:val="0"/>
              <w:spacing w:line="400" w:lineRule="exact"/>
              <w:jc w:val="center"/>
              <w:textAlignment w:val="center"/>
              <w:rPr>
                <w:rFonts w:eastAsia="仿宋_GB2312"/>
                <w:sz w:val="24"/>
              </w:rPr>
            </w:pPr>
            <w:r>
              <w:rPr>
                <w:rFonts w:eastAsia="仿宋_GB2312"/>
                <w:kern w:val="0"/>
                <w:sz w:val="24"/>
                <w:lang/>
              </w:rPr>
              <w:t>县市监局</w:t>
            </w:r>
          </w:p>
        </w:tc>
        <w:tc>
          <w:tcPr>
            <w:tcW w:w="3415" w:type="pct"/>
            <w:tcBorders>
              <w:top w:val="single" w:sz="4" w:space="0" w:color="000000"/>
              <w:left w:val="single" w:sz="4" w:space="0" w:color="000000"/>
              <w:bottom w:val="single" w:sz="4" w:space="0" w:color="000000"/>
              <w:right w:val="single" w:sz="4" w:space="0" w:color="000000"/>
            </w:tcBorders>
            <w:vAlign w:val="center"/>
          </w:tcPr>
          <w:p w:rsidR="00F6325F" w:rsidRDefault="00F6325F" w:rsidP="00D5710A">
            <w:pPr>
              <w:widowControl/>
              <w:autoSpaceDE w:val="0"/>
              <w:autoSpaceDN w:val="0"/>
              <w:spacing w:line="380" w:lineRule="exact"/>
              <w:jc w:val="left"/>
              <w:textAlignment w:val="center"/>
              <w:rPr>
                <w:rFonts w:eastAsia="仿宋_GB2312"/>
                <w:sz w:val="24"/>
              </w:rPr>
            </w:pPr>
            <w:r>
              <w:rPr>
                <w:rFonts w:eastAsia="仿宋_GB2312"/>
                <w:kern w:val="0"/>
                <w:sz w:val="24"/>
                <w:lang/>
              </w:rPr>
              <w:t>按照市场管理相关规定进行监督管理；负责食品经营许可证的审批，督促检查托管机构按照</w:t>
            </w:r>
            <w:r>
              <w:rPr>
                <w:rFonts w:eastAsia="仿宋_GB2312"/>
                <w:kern w:val="0"/>
                <w:sz w:val="24"/>
                <w:lang/>
              </w:rPr>
              <w:t>“</w:t>
            </w:r>
            <w:r>
              <w:rPr>
                <w:rFonts w:eastAsia="仿宋_GB2312"/>
                <w:kern w:val="0"/>
                <w:sz w:val="24"/>
                <w:lang/>
              </w:rPr>
              <w:t>明厨亮灶</w:t>
            </w:r>
            <w:r>
              <w:rPr>
                <w:rFonts w:eastAsia="仿宋_GB2312"/>
                <w:kern w:val="0"/>
                <w:sz w:val="24"/>
                <w:lang/>
              </w:rPr>
              <w:t>”</w:t>
            </w:r>
            <w:r>
              <w:rPr>
                <w:rFonts w:eastAsia="仿宋_GB2312"/>
                <w:kern w:val="0"/>
                <w:sz w:val="24"/>
                <w:lang/>
              </w:rPr>
              <w:t>要求设置厨房，配备食品安全设施设备，建立食品安全管理制度等，对托管机构的餐饮服务食品安全进行指导和监管。负责对托管机构的收费公示或明码标价行为进行监督，对违规收费进行查处。检查发现的问题隐患及时督促责令整改，并将整改情况报县商务局汇总。</w:t>
            </w:r>
          </w:p>
        </w:tc>
      </w:tr>
      <w:tr w:rsidR="00F6325F" w:rsidTr="00D5710A">
        <w:trPr>
          <w:trHeight w:val="1120"/>
        </w:trPr>
        <w:tc>
          <w:tcPr>
            <w:tcW w:w="311" w:type="pct"/>
            <w:tcBorders>
              <w:top w:val="single" w:sz="4" w:space="0" w:color="000000"/>
              <w:left w:val="single" w:sz="4" w:space="0" w:color="000000"/>
              <w:bottom w:val="single" w:sz="4" w:space="0" w:color="000000"/>
              <w:right w:val="single" w:sz="4" w:space="0" w:color="000000"/>
            </w:tcBorders>
            <w:noWrap/>
            <w:vAlign w:val="center"/>
          </w:tcPr>
          <w:p w:rsidR="00F6325F" w:rsidRDefault="00F6325F" w:rsidP="00D5710A">
            <w:pPr>
              <w:widowControl/>
              <w:autoSpaceDE w:val="0"/>
              <w:autoSpaceDN w:val="0"/>
              <w:spacing w:line="560" w:lineRule="exact"/>
              <w:jc w:val="center"/>
              <w:textAlignment w:val="center"/>
              <w:rPr>
                <w:rFonts w:eastAsia="仿宋_GB2312"/>
                <w:sz w:val="24"/>
              </w:rPr>
            </w:pPr>
            <w:r>
              <w:rPr>
                <w:rFonts w:eastAsia="仿宋_GB2312"/>
                <w:kern w:val="0"/>
                <w:sz w:val="24"/>
                <w:lang/>
              </w:rPr>
              <w:lastRenderedPageBreak/>
              <w:t>5</w:t>
            </w:r>
          </w:p>
        </w:tc>
        <w:tc>
          <w:tcPr>
            <w:tcW w:w="1273" w:type="pct"/>
            <w:tcBorders>
              <w:top w:val="single" w:sz="4" w:space="0" w:color="000000"/>
              <w:left w:val="nil"/>
              <w:bottom w:val="single" w:sz="4" w:space="0" w:color="000000"/>
              <w:right w:val="single" w:sz="4" w:space="0" w:color="000000"/>
            </w:tcBorders>
            <w:vAlign w:val="center"/>
          </w:tcPr>
          <w:p w:rsidR="00F6325F" w:rsidRDefault="00F6325F" w:rsidP="00D5710A">
            <w:pPr>
              <w:widowControl/>
              <w:autoSpaceDE w:val="0"/>
              <w:autoSpaceDN w:val="0"/>
              <w:spacing w:line="400" w:lineRule="exact"/>
              <w:jc w:val="center"/>
              <w:textAlignment w:val="center"/>
              <w:rPr>
                <w:rFonts w:eastAsia="仿宋_GB2312"/>
                <w:sz w:val="24"/>
              </w:rPr>
            </w:pPr>
            <w:r>
              <w:rPr>
                <w:rFonts w:eastAsia="仿宋_GB2312"/>
                <w:kern w:val="0"/>
                <w:sz w:val="24"/>
                <w:lang/>
              </w:rPr>
              <w:t>县卫健局</w:t>
            </w:r>
          </w:p>
        </w:tc>
        <w:tc>
          <w:tcPr>
            <w:tcW w:w="3415" w:type="pct"/>
            <w:tcBorders>
              <w:top w:val="single" w:sz="4" w:space="0" w:color="000000"/>
              <w:left w:val="single" w:sz="4" w:space="0" w:color="000000"/>
              <w:bottom w:val="single" w:sz="4" w:space="0" w:color="000000"/>
              <w:right w:val="single" w:sz="4" w:space="0" w:color="000000"/>
            </w:tcBorders>
            <w:vAlign w:val="center"/>
          </w:tcPr>
          <w:p w:rsidR="00F6325F" w:rsidRDefault="00F6325F" w:rsidP="00D5710A">
            <w:pPr>
              <w:widowControl/>
              <w:autoSpaceDE w:val="0"/>
              <w:autoSpaceDN w:val="0"/>
              <w:spacing w:line="380" w:lineRule="exact"/>
              <w:jc w:val="left"/>
              <w:textAlignment w:val="center"/>
              <w:rPr>
                <w:rFonts w:eastAsia="仿宋_GB2312"/>
                <w:sz w:val="24"/>
              </w:rPr>
            </w:pPr>
            <w:r>
              <w:rPr>
                <w:rFonts w:eastAsia="仿宋_GB2312"/>
                <w:kern w:val="0"/>
                <w:sz w:val="24"/>
                <w:lang/>
              </w:rPr>
              <w:t>依据《中华人民共和国传染病防治法》《公共场所卫生管理条例》等法律法规，负责托管机构的生活饮用水卫生、传染病预防和控制措施，及时做好从业人员健康体检发证等方面的监管工作。检查发现的问题隐患及时督促责令整改，并将整改情况报县商务局汇总。</w:t>
            </w:r>
          </w:p>
        </w:tc>
      </w:tr>
      <w:tr w:rsidR="00F6325F" w:rsidTr="00D5710A">
        <w:trPr>
          <w:trHeight w:val="1460"/>
        </w:trPr>
        <w:tc>
          <w:tcPr>
            <w:tcW w:w="311" w:type="pct"/>
            <w:tcBorders>
              <w:top w:val="single" w:sz="4" w:space="0" w:color="000000"/>
              <w:left w:val="single" w:sz="4" w:space="0" w:color="000000"/>
              <w:bottom w:val="single" w:sz="4" w:space="0" w:color="000000"/>
              <w:right w:val="single" w:sz="4" w:space="0" w:color="000000"/>
            </w:tcBorders>
            <w:noWrap/>
            <w:vAlign w:val="center"/>
          </w:tcPr>
          <w:p w:rsidR="00F6325F" w:rsidRDefault="00F6325F" w:rsidP="00D5710A">
            <w:pPr>
              <w:widowControl/>
              <w:autoSpaceDE w:val="0"/>
              <w:autoSpaceDN w:val="0"/>
              <w:spacing w:line="560" w:lineRule="exact"/>
              <w:jc w:val="center"/>
              <w:textAlignment w:val="center"/>
              <w:rPr>
                <w:rFonts w:eastAsia="仿宋_GB2312"/>
                <w:sz w:val="24"/>
              </w:rPr>
            </w:pPr>
            <w:r>
              <w:rPr>
                <w:rFonts w:eastAsia="仿宋_GB2312"/>
                <w:kern w:val="0"/>
                <w:sz w:val="24"/>
                <w:lang/>
              </w:rPr>
              <w:t>6</w:t>
            </w:r>
          </w:p>
        </w:tc>
        <w:tc>
          <w:tcPr>
            <w:tcW w:w="1273" w:type="pct"/>
            <w:tcBorders>
              <w:top w:val="single" w:sz="4" w:space="0" w:color="000000"/>
              <w:left w:val="nil"/>
              <w:bottom w:val="single" w:sz="4" w:space="0" w:color="000000"/>
              <w:right w:val="single" w:sz="4" w:space="0" w:color="000000"/>
            </w:tcBorders>
            <w:vAlign w:val="center"/>
          </w:tcPr>
          <w:p w:rsidR="00F6325F" w:rsidRDefault="00F6325F" w:rsidP="00D5710A">
            <w:pPr>
              <w:widowControl/>
              <w:autoSpaceDE w:val="0"/>
              <w:autoSpaceDN w:val="0"/>
              <w:spacing w:line="400" w:lineRule="exact"/>
              <w:jc w:val="center"/>
              <w:textAlignment w:val="center"/>
              <w:rPr>
                <w:rFonts w:eastAsia="仿宋_GB2312"/>
                <w:sz w:val="24"/>
              </w:rPr>
            </w:pPr>
            <w:r>
              <w:rPr>
                <w:rFonts w:eastAsia="仿宋_GB2312"/>
                <w:kern w:val="0"/>
                <w:sz w:val="24"/>
                <w:lang/>
              </w:rPr>
              <w:t>县公安局</w:t>
            </w:r>
          </w:p>
        </w:tc>
        <w:tc>
          <w:tcPr>
            <w:tcW w:w="3415" w:type="pct"/>
            <w:tcBorders>
              <w:top w:val="single" w:sz="4" w:space="0" w:color="000000"/>
              <w:left w:val="single" w:sz="4" w:space="0" w:color="000000"/>
              <w:bottom w:val="single" w:sz="4" w:space="0" w:color="000000"/>
              <w:right w:val="single" w:sz="4" w:space="0" w:color="000000"/>
            </w:tcBorders>
            <w:vAlign w:val="center"/>
          </w:tcPr>
          <w:p w:rsidR="00F6325F" w:rsidRDefault="00F6325F" w:rsidP="00D5710A">
            <w:pPr>
              <w:widowControl/>
              <w:autoSpaceDE w:val="0"/>
              <w:autoSpaceDN w:val="0"/>
              <w:spacing w:line="380" w:lineRule="exact"/>
              <w:jc w:val="left"/>
              <w:textAlignment w:val="center"/>
              <w:rPr>
                <w:rFonts w:eastAsia="仿宋_GB2312"/>
                <w:sz w:val="24"/>
              </w:rPr>
            </w:pPr>
            <w:r>
              <w:rPr>
                <w:rFonts w:eastAsia="仿宋_GB2312"/>
                <w:kern w:val="0"/>
                <w:sz w:val="24"/>
                <w:lang/>
              </w:rPr>
              <w:t>负责指导监督检查消防安全隐患，发现隐患及时督促责令整改，并将隐患书面函告相关职能部门，加强周边治安环境巡逻，负责查处托管机构内部行政、刑事案件。负责出具托管机构所有人员五年内无违法犯罪相关证明。检查发现的问题隐患及时督促企业完成整改，并将整改情况报县商务局汇总。</w:t>
            </w:r>
          </w:p>
        </w:tc>
      </w:tr>
      <w:tr w:rsidR="00F6325F" w:rsidTr="00D5710A">
        <w:trPr>
          <w:trHeight w:val="1400"/>
        </w:trPr>
        <w:tc>
          <w:tcPr>
            <w:tcW w:w="311" w:type="pct"/>
            <w:tcBorders>
              <w:top w:val="single" w:sz="4" w:space="0" w:color="000000"/>
              <w:left w:val="single" w:sz="4" w:space="0" w:color="000000"/>
              <w:bottom w:val="single" w:sz="4" w:space="0" w:color="000000"/>
              <w:right w:val="single" w:sz="4" w:space="0" w:color="000000"/>
            </w:tcBorders>
            <w:noWrap/>
            <w:vAlign w:val="center"/>
          </w:tcPr>
          <w:p w:rsidR="00F6325F" w:rsidRDefault="00F6325F" w:rsidP="00D5710A">
            <w:pPr>
              <w:widowControl/>
              <w:autoSpaceDE w:val="0"/>
              <w:autoSpaceDN w:val="0"/>
              <w:spacing w:line="560" w:lineRule="exact"/>
              <w:jc w:val="center"/>
              <w:textAlignment w:val="center"/>
              <w:rPr>
                <w:rFonts w:eastAsia="仿宋_GB2312"/>
                <w:sz w:val="24"/>
              </w:rPr>
            </w:pPr>
            <w:r>
              <w:rPr>
                <w:rFonts w:eastAsia="仿宋_GB2312"/>
                <w:kern w:val="0"/>
                <w:sz w:val="24"/>
                <w:lang/>
              </w:rPr>
              <w:t>7</w:t>
            </w:r>
          </w:p>
        </w:tc>
        <w:tc>
          <w:tcPr>
            <w:tcW w:w="1273" w:type="pct"/>
            <w:tcBorders>
              <w:top w:val="single" w:sz="4" w:space="0" w:color="000000"/>
              <w:left w:val="nil"/>
              <w:bottom w:val="single" w:sz="4" w:space="0" w:color="000000"/>
              <w:right w:val="single" w:sz="4" w:space="0" w:color="000000"/>
            </w:tcBorders>
            <w:vAlign w:val="center"/>
          </w:tcPr>
          <w:p w:rsidR="00F6325F" w:rsidRDefault="00F6325F" w:rsidP="00D5710A">
            <w:pPr>
              <w:widowControl/>
              <w:autoSpaceDE w:val="0"/>
              <w:autoSpaceDN w:val="0"/>
              <w:spacing w:line="400" w:lineRule="exact"/>
              <w:jc w:val="center"/>
              <w:textAlignment w:val="center"/>
              <w:rPr>
                <w:rFonts w:eastAsia="仿宋_GB2312"/>
                <w:sz w:val="24"/>
              </w:rPr>
            </w:pPr>
            <w:r>
              <w:rPr>
                <w:rFonts w:eastAsia="仿宋_GB2312"/>
                <w:kern w:val="0"/>
                <w:sz w:val="24"/>
                <w:lang/>
              </w:rPr>
              <w:t>县住建局</w:t>
            </w:r>
          </w:p>
        </w:tc>
        <w:tc>
          <w:tcPr>
            <w:tcW w:w="3415" w:type="pct"/>
            <w:tcBorders>
              <w:top w:val="single" w:sz="4" w:space="0" w:color="000000"/>
              <w:left w:val="single" w:sz="4" w:space="0" w:color="000000"/>
              <w:bottom w:val="single" w:sz="4" w:space="0" w:color="000000"/>
              <w:right w:val="single" w:sz="4" w:space="0" w:color="000000"/>
            </w:tcBorders>
            <w:vAlign w:val="center"/>
          </w:tcPr>
          <w:p w:rsidR="00F6325F" w:rsidRDefault="00F6325F" w:rsidP="00D5710A">
            <w:pPr>
              <w:widowControl/>
              <w:autoSpaceDE w:val="0"/>
              <w:autoSpaceDN w:val="0"/>
              <w:spacing w:line="380" w:lineRule="exact"/>
              <w:jc w:val="left"/>
              <w:textAlignment w:val="center"/>
              <w:rPr>
                <w:rFonts w:eastAsia="仿宋_GB2312"/>
                <w:sz w:val="24"/>
              </w:rPr>
            </w:pPr>
            <w:r>
              <w:rPr>
                <w:rFonts w:eastAsia="仿宋_GB2312"/>
                <w:kern w:val="0"/>
                <w:sz w:val="24"/>
                <w:lang/>
              </w:rPr>
              <w:t>负责对托管机构满足办理施工许可的在建的新建、扩建、改建的建筑工程质量进行监督管理。督促建设单位、勘察单位、设计单位、施工单位、工程监理单位对参与新建、扩建、改建的建筑工程依法在工程设计使用年限内承担工程质量相应责任。检查发现的问题隐患及时督促责令整改，并将整改情况报县商务局汇总。</w:t>
            </w:r>
          </w:p>
        </w:tc>
      </w:tr>
      <w:tr w:rsidR="00F6325F" w:rsidTr="00D5710A">
        <w:trPr>
          <w:trHeight w:val="960"/>
        </w:trPr>
        <w:tc>
          <w:tcPr>
            <w:tcW w:w="311" w:type="pct"/>
            <w:tcBorders>
              <w:top w:val="single" w:sz="4" w:space="0" w:color="000000"/>
              <w:left w:val="single" w:sz="4" w:space="0" w:color="000000"/>
              <w:bottom w:val="single" w:sz="4" w:space="0" w:color="000000"/>
              <w:right w:val="single" w:sz="4" w:space="0" w:color="000000"/>
            </w:tcBorders>
            <w:noWrap/>
            <w:vAlign w:val="center"/>
          </w:tcPr>
          <w:p w:rsidR="00F6325F" w:rsidRDefault="00F6325F" w:rsidP="00D5710A">
            <w:pPr>
              <w:widowControl/>
              <w:autoSpaceDE w:val="0"/>
              <w:autoSpaceDN w:val="0"/>
              <w:spacing w:line="560" w:lineRule="exact"/>
              <w:jc w:val="center"/>
              <w:textAlignment w:val="center"/>
              <w:rPr>
                <w:rFonts w:eastAsia="仿宋_GB2312"/>
                <w:sz w:val="24"/>
              </w:rPr>
            </w:pPr>
            <w:r>
              <w:rPr>
                <w:rFonts w:eastAsia="仿宋_GB2312"/>
                <w:kern w:val="0"/>
                <w:sz w:val="24"/>
                <w:lang/>
              </w:rPr>
              <w:t>8</w:t>
            </w:r>
          </w:p>
        </w:tc>
        <w:tc>
          <w:tcPr>
            <w:tcW w:w="1273" w:type="pct"/>
            <w:tcBorders>
              <w:top w:val="single" w:sz="4" w:space="0" w:color="000000"/>
              <w:left w:val="nil"/>
              <w:bottom w:val="single" w:sz="4" w:space="0" w:color="000000"/>
              <w:right w:val="single" w:sz="4" w:space="0" w:color="000000"/>
            </w:tcBorders>
            <w:vAlign w:val="center"/>
          </w:tcPr>
          <w:p w:rsidR="00F6325F" w:rsidRDefault="00F6325F" w:rsidP="00D5710A">
            <w:pPr>
              <w:widowControl/>
              <w:autoSpaceDE w:val="0"/>
              <w:autoSpaceDN w:val="0"/>
              <w:spacing w:line="400" w:lineRule="exact"/>
              <w:jc w:val="center"/>
              <w:textAlignment w:val="center"/>
              <w:rPr>
                <w:rFonts w:eastAsia="仿宋_GB2312"/>
                <w:sz w:val="24"/>
              </w:rPr>
            </w:pPr>
            <w:r>
              <w:rPr>
                <w:rFonts w:eastAsia="仿宋_GB2312"/>
                <w:kern w:val="0"/>
                <w:sz w:val="24"/>
                <w:lang/>
              </w:rPr>
              <w:t>县消防救援大队</w:t>
            </w:r>
          </w:p>
        </w:tc>
        <w:tc>
          <w:tcPr>
            <w:tcW w:w="3415" w:type="pct"/>
            <w:tcBorders>
              <w:top w:val="single" w:sz="4" w:space="0" w:color="000000"/>
              <w:left w:val="single" w:sz="4" w:space="0" w:color="000000"/>
              <w:bottom w:val="single" w:sz="4" w:space="0" w:color="000000"/>
              <w:right w:val="single" w:sz="4" w:space="0" w:color="000000"/>
            </w:tcBorders>
            <w:vAlign w:val="center"/>
          </w:tcPr>
          <w:p w:rsidR="00F6325F" w:rsidRDefault="00F6325F" w:rsidP="00D5710A">
            <w:pPr>
              <w:widowControl/>
              <w:autoSpaceDE w:val="0"/>
              <w:autoSpaceDN w:val="0"/>
              <w:spacing w:line="380" w:lineRule="exact"/>
              <w:jc w:val="left"/>
              <w:textAlignment w:val="center"/>
              <w:rPr>
                <w:rFonts w:eastAsia="仿宋_GB2312"/>
                <w:sz w:val="24"/>
              </w:rPr>
            </w:pPr>
            <w:r>
              <w:rPr>
                <w:rFonts w:eastAsia="仿宋_GB2312"/>
                <w:kern w:val="0"/>
                <w:sz w:val="24"/>
                <w:lang/>
              </w:rPr>
              <w:t>负责对托管机构场所进行消防安全的指导和监督；加强托管机构消防知识、技能的宣传和教育培训。检查发现的问题隐患及时督促督促责令整改，并将整改情况报县商务局汇总。</w:t>
            </w:r>
          </w:p>
        </w:tc>
      </w:tr>
      <w:tr w:rsidR="00F6325F" w:rsidTr="00D5710A">
        <w:trPr>
          <w:trHeight w:val="860"/>
        </w:trPr>
        <w:tc>
          <w:tcPr>
            <w:tcW w:w="311" w:type="pct"/>
            <w:tcBorders>
              <w:top w:val="single" w:sz="4" w:space="0" w:color="000000"/>
              <w:left w:val="single" w:sz="4" w:space="0" w:color="000000"/>
              <w:bottom w:val="single" w:sz="4" w:space="0" w:color="000000"/>
              <w:right w:val="single" w:sz="4" w:space="0" w:color="000000"/>
            </w:tcBorders>
            <w:noWrap/>
            <w:vAlign w:val="center"/>
          </w:tcPr>
          <w:p w:rsidR="00F6325F" w:rsidRDefault="00F6325F" w:rsidP="00D5710A">
            <w:pPr>
              <w:widowControl/>
              <w:autoSpaceDE w:val="0"/>
              <w:autoSpaceDN w:val="0"/>
              <w:spacing w:line="560" w:lineRule="exact"/>
              <w:jc w:val="center"/>
              <w:textAlignment w:val="center"/>
              <w:rPr>
                <w:rFonts w:eastAsia="仿宋_GB2312"/>
                <w:sz w:val="24"/>
              </w:rPr>
            </w:pPr>
            <w:r>
              <w:rPr>
                <w:rFonts w:eastAsia="仿宋_GB2312"/>
                <w:kern w:val="0"/>
                <w:sz w:val="24"/>
                <w:lang/>
              </w:rPr>
              <w:t>9</w:t>
            </w:r>
          </w:p>
        </w:tc>
        <w:tc>
          <w:tcPr>
            <w:tcW w:w="1273" w:type="pct"/>
            <w:tcBorders>
              <w:top w:val="single" w:sz="4" w:space="0" w:color="000000"/>
              <w:left w:val="nil"/>
              <w:bottom w:val="single" w:sz="4" w:space="0" w:color="000000"/>
              <w:right w:val="single" w:sz="4" w:space="0" w:color="000000"/>
            </w:tcBorders>
            <w:vAlign w:val="center"/>
          </w:tcPr>
          <w:p w:rsidR="00F6325F" w:rsidRDefault="00F6325F" w:rsidP="00D5710A">
            <w:pPr>
              <w:widowControl/>
              <w:autoSpaceDE w:val="0"/>
              <w:autoSpaceDN w:val="0"/>
              <w:spacing w:line="400" w:lineRule="exact"/>
              <w:jc w:val="center"/>
              <w:textAlignment w:val="center"/>
              <w:rPr>
                <w:rFonts w:eastAsia="仿宋_GB2312"/>
                <w:sz w:val="24"/>
              </w:rPr>
            </w:pPr>
            <w:r>
              <w:rPr>
                <w:rFonts w:eastAsia="仿宋_GB2312"/>
                <w:kern w:val="0"/>
                <w:sz w:val="24"/>
                <w:lang/>
              </w:rPr>
              <w:t>县综合执法大队</w:t>
            </w:r>
          </w:p>
        </w:tc>
        <w:tc>
          <w:tcPr>
            <w:tcW w:w="3415" w:type="pct"/>
            <w:tcBorders>
              <w:top w:val="single" w:sz="4" w:space="0" w:color="000000"/>
              <w:left w:val="single" w:sz="4" w:space="0" w:color="000000"/>
              <w:bottom w:val="single" w:sz="4" w:space="0" w:color="000000"/>
              <w:right w:val="single" w:sz="4" w:space="0" w:color="000000"/>
            </w:tcBorders>
            <w:vAlign w:val="center"/>
          </w:tcPr>
          <w:p w:rsidR="00F6325F" w:rsidRDefault="00F6325F" w:rsidP="00D5710A">
            <w:pPr>
              <w:widowControl/>
              <w:autoSpaceDE w:val="0"/>
              <w:autoSpaceDN w:val="0"/>
              <w:spacing w:line="380" w:lineRule="exact"/>
              <w:jc w:val="left"/>
              <w:textAlignment w:val="center"/>
              <w:rPr>
                <w:rFonts w:eastAsia="仿宋_GB2312"/>
                <w:sz w:val="24"/>
              </w:rPr>
            </w:pPr>
            <w:r>
              <w:rPr>
                <w:rFonts w:eastAsia="仿宋_GB2312"/>
                <w:kern w:val="0"/>
                <w:sz w:val="24"/>
                <w:lang/>
              </w:rPr>
              <w:t>负责对托管机构户外、门面广告牌的规范进行整顿。检查发现的问题隐患及时督促责令整改，并将整改情况报县商务局汇总。</w:t>
            </w:r>
          </w:p>
        </w:tc>
      </w:tr>
      <w:tr w:rsidR="00F6325F" w:rsidTr="00D5710A">
        <w:trPr>
          <w:trHeight w:val="555"/>
        </w:trPr>
        <w:tc>
          <w:tcPr>
            <w:tcW w:w="311" w:type="pct"/>
            <w:tcBorders>
              <w:top w:val="single" w:sz="4" w:space="0" w:color="000000"/>
              <w:left w:val="single" w:sz="4" w:space="0" w:color="000000"/>
              <w:bottom w:val="single" w:sz="4" w:space="0" w:color="000000"/>
              <w:right w:val="single" w:sz="4" w:space="0" w:color="000000"/>
            </w:tcBorders>
            <w:noWrap/>
            <w:vAlign w:val="center"/>
          </w:tcPr>
          <w:p w:rsidR="00F6325F" w:rsidRDefault="00F6325F" w:rsidP="00D5710A">
            <w:pPr>
              <w:widowControl/>
              <w:autoSpaceDE w:val="0"/>
              <w:autoSpaceDN w:val="0"/>
              <w:spacing w:line="560" w:lineRule="exact"/>
              <w:jc w:val="center"/>
              <w:textAlignment w:val="center"/>
              <w:rPr>
                <w:rFonts w:eastAsia="仿宋_GB2312"/>
                <w:sz w:val="24"/>
              </w:rPr>
            </w:pPr>
            <w:r>
              <w:rPr>
                <w:rFonts w:eastAsia="仿宋_GB2312"/>
                <w:kern w:val="0"/>
                <w:sz w:val="24"/>
                <w:lang/>
              </w:rPr>
              <w:t>10</w:t>
            </w:r>
          </w:p>
        </w:tc>
        <w:tc>
          <w:tcPr>
            <w:tcW w:w="1273" w:type="pct"/>
            <w:tcBorders>
              <w:top w:val="single" w:sz="4" w:space="0" w:color="000000"/>
              <w:left w:val="nil"/>
              <w:bottom w:val="single" w:sz="4" w:space="0" w:color="000000"/>
              <w:right w:val="single" w:sz="4" w:space="0" w:color="000000"/>
            </w:tcBorders>
            <w:vAlign w:val="center"/>
          </w:tcPr>
          <w:p w:rsidR="00F6325F" w:rsidRDefault="00F6325F" w:rsidP="00D5710A">
            <w:pPr>
              <w:widowControl/>
              <w:autoSpaceDE w:val="0"/>
              <w:autoSpaceDN w:val="0"/>
              <w:spacing w:line="400" w:lineRule="exact"/>
              <w:jc w:val="center"/>
              <w:textAlignment w:val="center"/>
              <w:rPr>
                <w:rFonts w:eastAsia="仿宋_GB2312"/>
                <w:sz w:val="24"/>
              </w:rPr>
            </w:pPr>
            <w:r>
              <w:rPr>
                <w:rFonts w:eastAsia="仿宋_GB2312"/>
                <w:kern w:val="0"/>
                <w:sz w:val="24"/>
                <w:lang/>
              </w:rPr>
              <w:t>县民政局</w:t>
            </w:r>
          </w:p>
        </w:tc>
        <w:tc>
          <w:tcPr>
            <w:tcW w:w="3415" w:type="pct"/>
            <w:tcBorders>
              <w:top w:val="single" w:sz="4" w:space="0" w:color="000000"/>
              <w:left w:val="single" w:sz="4" w:space="0" w:color="000000"/>
              <w:bottom w:val="single" w:sz="4" w:space="0" w:color="000000"/>
              <w:right w:val="single" w:sz="4" w:space="0" w:color="000000"/>
            </w:tcBorders>
            <w:vAlign w:val="center"/>
          </w:tcPr>
          <w:p w:rsidR="00F6325F" w:rsidRDefault="00F6325F" w:rsidP="00D5710A">
            <w:pPr>
              <w:widowControl/>
              <w:autoSpaceDE w:val="0"/>
              <w:autoSpaceDN w:val="0"/>
              <w:spacing w:line="380" w:lineRule="exact"/>
              <w:jc w:val="left"/>
              <w:textAlignment w:val="center"/>
              <w:rPr>
                <w:rFonts w:eastAsia="仿宋_GB2312"/>
                <w:sz w:val="24"/>
              </w:rPr>
            </w:pPr>
            <w:r>
              <w:rPr>
                <w:rFonts w:eastAsia="仿宋_GB2312"/>
                <w:kern w:val="0"/>
                <w:sz w:val="24"/>
                <w:lang/>
              </w:rPr>
              <w:t>依法对非营利性的托管机构进行法人登记、变更登记和注销登记。</w:t>
            </w:r>
          </w:p>
        </w:tc>
      </w:tr>
      <w:tr w:rsidR="00F6325F" w:rsidTr="00D5710A">
        <w:trPr>
          <w:trHeight w:val="640"/>
        </w:trPr>
        <w:tc>
          <w:tcPr>
            <w:tcW w:w="311" w:type="pct"/>
            <w:tcBorders>
              <w:top w:val="single" w:sz="4" w:space="0" w:color="000000"/>
              <w:left w:val="single" w:sz="4" w:space="0" w:color="000000"/>
              <w:bottom w:val="single" w:sz="4" w:space="0" w:color="000000"/>
              <w:right w:val="single" w:sz="4" w:space="0" w:color="000000"/>
            </w:tcBorders>
            <w:noWrap/>
            <w:vAlign w:val="center"/>
          </w:tcPr>
          <w:p w:rsidR="00F6325F" w:rsidRDefault="00F6325F" w:rsidP="00D5710A">
            <w:pPr>
              <w:widowControl/>
              <w:autoSpaceDE w:val="0"/>
              <w:autoSpaceDN w:val="0"/>
              <w:spacing w:line="560" w:lineRule="exact"/>
              <w:jc w:val="center"/>
              <w:textAlignment w:val="center"/>
              <w:rPr>
                <w:rFonts w:eastAsia="仿宋_GB2312"/>
                <w:sz w:val="22"/>
                <w:szCs w:val="22"/>
              </w:rPr>
            </w:pPr>
            <w:r>
              <w:rPr>
                <w:rFonts w:eastAsia="仿宋_GB2312"/>
                <w:kern w:val="0"/>
                <w:sz w:val="22"/>
                <w:szCs w:val="22"/>
                <w:lang/>
              </w:rPr>
              <w:t>11</w:t>
            </w:r>
          </w:p>
        </w:tc>
        <w:tc>
          <w:tcPr>
            <w:tcW w:w="1273" w:type="pct"/>
            <w:tcBorders>
              <w:top w:val="single" w:sz="4" w:space="0" w:color="000000"/>
              <w:left w:val="nil"/>
              <w:bottom w:val="single" w:sz="4" w:space="0" w:color="000000"/>
              <w:right w:val="single" w:sz="4" w:space="0" w:color="000000"/>
            </w:tcBorders>
            <w:vAlign w:val="center"/>
          </w:tcPr>
          <w:p w:rsidR="00F6325F" w:rsidRDefault="00F6325F" w:rsidP="00D5710A">
            <w:pPr>
              <w:widowControl/>
              <w:autoSpaceDE w:val="0"/>
              <w:autoSpaceDN w:val="0"/>
              <w:spacing w:line="400" w:lineRule="exact"/>
              <w:jc w:val="center"/>
              <w:textAlignment w:val="center"/>
              <w:rPr>
                <w:rFonts w:eastAsia="仿宋_GB2312"/>
                <w:sz w:val="24"/>
              </w:rPr>
            </w:pPr>
            <w:r>
              <w:rPr>
                <w:rFonts w:eastAsia="仿宋_GB2312"/>
                <w:kern w:val="0"/>
                <w:sz w:val="24"/>
                <w:lang/>
              </w:rPr>
              <w:t>县税务局</w:t>
            </w:r>
          </w:p>
        </w:tc>
        <w:tc>
          <w:tcPr>
            <w:tcW w:w="3415" w:type="pct"/>
            <w:tcBorders>
              <w:top w:val="single" w:sz="4" w:space="0" w:color="000000"/>
              <w:left w:val="single" w:sz="4" w:space="0" w:color="000000"/>
              <w:bottom w:val="single" w:sz="4" w:space="0" w:color="000000"/>
              <w:right w:val="single" w:sz="4" w:space="0" w:color="000000"/>
            </w:tcBorders>
            <w:vAlign w:val="center"/>
          </w:tcPr>
          <w:p w:rsidR="00F6325F" w:rsidRDefault="00F6325F" w:rsidP="00D5710A">
            <w:pPr>
              <w:widowControl/>
              <w:autoSpaceDE w:val="0"/>
              <w:autoSpaceDN w:val="0"/>
              <w:spacing w:line="380" w:lineRule="exact"/>
              <w:jc w:val="left"/>
              <w:textAlignment w:val="center"/>
              <w:rPr>
                <w:rFonts w:eastAsia="仿宋_GB2312"/>
                <w:sz w:val="24"/>
              </w:rPr>
            </w:pPr>
            <w:r>
              <w:rPr>
                <w:rFonts w:eastAsia="仿宋_GB2312"/>
                <w:kern w:val="0"/>
                <w:sz w:val="24"/>
                <w:lang/>
              </w:rPr>
              <w:t>依法对托管机构的经营纳税情况进行监督管理。</w:t>
            </w:r>
          </w:p>
        </w:tc>
      </w:tr>
      <w:tr w:rsidR="00F6325F" w:rsidTr="00D5710A">
        <w:trPr>
          <w:trHeight w:val="1500"/>
        </w:trPr>
        <w:tc>
          <w:tcPr>
            <w:tcW w:w="311" w:type="pct"/>
            <w:tcBorders>
              <w:top w:val="single" w:sz="4" w:space="0" w:color="000000"/>
              <w:left w:val="single" w:sz="4" w:space="0" w:color="000000"/>
              <w:bottom w:val="single" w:sz="4" w:space="0" w:color="000000"/>
              <w:right w:val="single" w:sz="4" w:space="0" w:color="000000"/>
            </w:tcBorders>
            <w:noWrap/>
            <w:vAlign w:val="center"/>
          </w:tcPr>
          <w:p w:rsidR="00F6325F" w:rsidRDefault="00F6325F" w:rsidP="00D5710A">
            <w:pPr>
              <w:widowControl/>
              <w:autoSpaceDE w:val="0"/>
              <w:autoSpaceDN w:val="0"/>
              <w:spacing w:line="560" w:lineRule="exact"/>
              <w:jc w:val="center"/>
              <w:textAlignment w:val="center"/>
              <w:rPr>
                <w:rFonts w:eastAsia="仿宋_GB2312"/>
                <w:sz w:val="22"/>
                <w:szCs w:val="22"/>
              </w:rPr>
            </w:pPr>
            <w:r>
              <w:rPr>
                <w:rFonts w:eastAsia="仿宋_GB2312"/>
                <w:kern w:val="0"/>
                <w:sz w:val="22"/>
                <w:szCs w:val="22"/>
                <w:lang/>
              </w:rPr>
              <w:lastRenderedPageBreak/>
              <w:t>12</w:t>
            </w:r>
          </w:p>
        </w:tc>
        <w:tc>
          <w:tcPr>
            <w:tcW w:w="1273" w:type="pct"/>
            <w:tcBorders>
              <w:top w:val="single" w:sz="4" w:space="0" w:color="000000"/>
              <w:left w:val="nil"/>
              <w:bottom w:val="single" w:sz="4" w:space="0" w:color="000000"/>
              <w:right w:val="single" w:sz="4" w:space="0" w:color="000000"/>
            </w:tcBorders>
            <w:vAlign w:val="center"/>
          </w:tcPr>
          <w:p w:rsidR="00F6325F" w:rsidRDefault="00F6325F" w:rsidP="00D5710A">
            <w:pPr>
              <w:widowControl/>
              <w:autoSpaceDE w:val="0"/>
              <w:autoSpaceDN w:val="0"/>
              <w:spacing w:line="400" w:lineRule="exact"/>
              <w:jc w:val="center"/>
              <w:textAlignment w:val="center"/>
              <w:rPr>
                <w:rFonts w:eastAsia="仿宋_GB2312"/>
                <w:sz w:val="24"/>
              </w:rPr>
            </w:pPr>
            <w:r>
              <w:rPr>
                <w:rFonts w:eastAsia="仿宋_GB2312"/>
                <w:kern w:val="0"/>
                <w:sz w:val="24"/>
                <w:lang/>
              </w:rPr>
              <w:t>各乡镇政府</w:t>
            </w:r>
          </w:p>
        </w:tc>
        <w:tc>
          <w:tcPr>
            <w:tcW w:w="3415" w:type="pct"/>
            <w:tcBorders>
              <w:top w:val="single" w:sz="4" w:space="0" w:color="000000"/>
              <w:left w:val="single" w:sz="4" w:space="0" w:color="000000"/>
              <w:bottom w:val="single" w:sz="4" w:space="0" w:color="000000"/>
              <w:right w:val="single" w:sz="4" w:space="0" w:color="000000"/>
            </w:tcBorders>
            <w:vAlign w:val="center"/>
          </w:tcPr>
          <w:p w:rsidR="00F6325F" w:rsidRDefault="00F6325F" w:rsidP="00D5710A">
            <w:pPr>
              <w:widowControl/>
              <w:autoSpaceDE w:val="0"/>
              <w:autoSpaceDN w:val="0"/>
              <w:spacing w:line="380" w:lineRule="exact"/>
              <w:jc w:val="left"/>
              <w:textAlignment w:val="center"/>
              <w:rPr>
                <w:rFonts w:eastAsia="仿宋_GB2312"/>
                <w:sz w:val="24"/>
              </w:rPr>
            </w:pPr>
            <w:r>
              <w:rPr>
                <w:rFonts w:eastAsia="仿宋_GB2312"/>
                <w:kern w:val="0"/>
                <w:sz w:val="24"/>
                <w:lang/>
              </w:rPr>
              <w:t>负责将托管机构纳入社区、村（屯）安全管理范围，协助公安</w:t>
            </w:r>
            <w:r>
              <w:rPr>
                <w:rFonts w:eastAsia="仿宋_GB2312" w:hint="eastAsia"/>
                <w:kern w:val="0"/>
                <w:sz w:val="24"/>
                <w:lang/>
              </w:rPr>
              <w:t>、</w:t>
            </w:r>
            <w:r>
              <w:rPr>
                <w:rFonts w:eastAsia="仿宋_GB2312"/>
                <w:kern w:val="0"/>
                <w:sz w:val="24"/>
                <w:lang/>
              </w:rPr>
              <w:t>消防等部门对托管机构进行安全监督，负责辖区内托管机构的台账建立、日常监督管理、安全排查及整改工作，负责辖区内非法托管机构的网格排查并配合相关部门开展综合整治工作。检查发现的问题隐患及时督促督促责令整改，并将整改情况报县商务局汇总。</w:t>
            </w:r>
          </w:p>
        </w:tc>
      </w:tr>
    </w:tbl>
    <w:p w:rsidR="00F6325F" w:rsidRDefault="00F6325F" w:rsidP="00F6325F">
      <w:pPr>
        <w:autoSpaceDE w:val="0"/>
        <w:autoSpaceDN w:val="0"/>
        <w:spacing w:line="560" w:lineRule="exact"/>
        <w:rPr>
          <w:rFonts w:eastAsia="仿宋_GB2312"/>
        </w:rPr>
        <w:sectPr w:rsidR="00F6325F">
          <w:pgSz w:w="16838" w:h="11906" w:orient="landscape"/>
          <w:pgMar w:top="1531" w:right="2098" w:bottom="1531" w:left="2098" w:header="851" w:footer="992" w:gutter="0"/>
          <w:cols w:space="720"/>
          <w:docGrid w:type="lines" w:linePitch="312"/>
        </w:sectPr>
      </w:pPr>
    </w:p>
    <w:p w:rsidR="00F6325F" w:rsidRDefault="00F6325F" w:rsidP="00F6325F">
      <w:pPr>
        <w:spacing w:line="540" w:lineRule="exact"/>
        <w:ind w:firstLineChars="200" w:firstLine="640"/>
        <w:rPr>
          <w:rFonts w:eastAsia="方正仿宋简体"/>
          <w:sz w:val="32"/>
          <w:szCs w:val="32"/>
        </w:rPr>
      </w:pPr>
    </w:p>
    <w:p w:rsidR="00F6325F" w:rsidRDefault="00F6325F" w:rsidP="00F6325F">
      <w:pPr>
        <w:pStyle w:val="p0"/>
        <w:rPr>
          <w:rFonts w:ascii="Times New Roman" w:eastAsia="方正仿宋简体" w:hAnsi="Times New Roman"/>
          <w:sz w:val="32"/>
          <w:szCs w:val="32"/>
        </w:rPr>
      </w:pPr>
    </w:p>
    <w:p w:rsidR="00F6325F" w:rsidRDefault="00F6325F" w:rsidP="00F6325F">
      <w:pPr>
        <w:pStyle w:val="p0"/>
        <w:rPr>
          <w:rFonts w:ascii="Times New Roman" w:eastAsia="方正仿宋简体" w:hAnsi="Times New Roman"/>
          <w:sz w:val="32"/>
          <w:szCs w:val="32"/>
        </w:rPr>
      </w:pPr>
    </w:p>
    <w:p w:rsidR="00F6325F" w:rsidRDefault="00F6325F" w:rsidP="00F6325F">
      <w:pPr>
        <w:pStyle w:val="p0"/>
        <w:rPr>
          <w:rFonts w:ascii="Times New Roman" w:eastAsia="方正仿宋简体" w:hAnsi="Times New Roman"/>
          <w:sz w:val="32"/>
          <w:szCs w:val="32"/>
        </w:rPr>
      </w:pPr>
    </w:p>
    <w:p w:rsidR="00F6325F" w:rsidRDefault="00F6325F" w:rsidP="00F6325F">
      <w:pPr>
        <w:pStyle w:val="p0"/>
        <w:rPr>
          <w:rFonts w:ascii="Times New Roman" w:eastAsia="方正仿宋简体" w:hAnsi="Times New Roman"/>
          <w:sz w:val="32"/>
          <w:szCs w:val="32"/>
        </w:rPr>
      </w:pPr>
    </w:p>
    <w:p w:rsidR="00F6325F" w:rsidRDefault="00F6325F" w:rsidP="00F6325F">
      <w:pPr>
        <w:pStyle w:val="p0"/>
        <w:rPr>
          <w:rFonts w:ascii="Times New Roman" w:eastAsia="方正仿宋简体" w:hAnsi="Times New Roman"/>
          <w:sz w:val="32"/>
          <w:szCs w:val="32"/>
        </w:rPr>
      </w:pPr>
    </w:p>
    <w:p w:rsidR="00F6325F" w:rsidRDefault="00F6325F" w:rsidP="00F6325F">
      <w:pPr>
        <w:pStyle w:val="p0"/>
        <w:rPr>
          <w:rFonts w:ascii="Times New Roman" w:eastAsia="方正仿宋简体" w:hAnsi="Times New Roman"/>
          <w:sz w:val="32"/>
          <w:szCs w:val="32"/>
        </w:rPr>
      </w:pPr>
    </w:p>
    <w:p w:rsidR="00F6325F" w:rsidRDefault="00F6325F" w:rsidP="00F6325F">
      <w:pPr>
        <w:pStyle w:val="p0"/>
        <w:rPr>
          <w:rFonts w:ascii="Times New Roman" w:eastAsia="方正仿宋简体" w:hAnsi="Times New Roman"/>
          <w:sz w:val="32"/>
          <w:szCs w:val="32"/>
        </w:rPr>
      </w:pPr>
    </w:p>
    <w:p w:rsidR="00F6325F" w:rsidRDefault="00F6325F" w:rsidP="00F6325F">
      <w:pPr>
        <w:pStyle w:val="p0"/>
        <w:rPr>
          <w:rFonts w:ascii="Times New Roman" w:eastAsia="方正仿宋简体" w:hAnsi="Times New Roman"/>
          <w:sz w:val="32"/>
          <w:szCs w:val="32"/>
        </w:rPr>
      </w:pPr>
    </w:p>
    <w:p w:rsidR="00F6325F" w:rsidRDefault="00F6325F" w:rsidP="00F6325F">
      <w:pPr>
        <w:pStyle w:val="p0"/>
        <w:rPr>
          <w:rFonts w:ascii="Times New Roman" w:eastAsia="方正仿宋简体" w:hAnsi="Times New Roman"/>
          <w:sz w:val="32"/>
          <w:szCs w:val="32"/>
        </w:rPr>
      </w:pPr>
    </w:p>
    <w:p w:rsidR="00F6325F" w:rsidRDefault="00F6325F" w:rsidP="00F6325F">
      <w:pPr>
        <w:pStyle w:val="p0"/>
        <w:rPr>
          <w:rFonts w:ascii="Times New Roman" w:eastAsia="方正仿宋简体" w:hAnsi="Times New Roman"/>
          <w:sz w:val="32"/>
          <w:szCs w:val="32"/>
        </w:rPr>
      </w:pPr>
    </w:p>
    <w:p w:rsidR="00F6325F" w:rsidRDefault="00F6325F" w:rsidP="00F6325F">
      <w:pPr>
        <w:spacing w:line="540" w:lineRule="exact"/>
        <w:ind w:firstLineChars="200" w:firstLine="640"/>
        <w:rPr>
          <w:rFonts w:eastAsia="方正仿宋简体"/>
          <w:sz w:val="32"/>
          <w:szCs w:val="32"/>
        </w:rPr>
      </w:pPr>
    </w:p>
    <w:p w:rsidR="00F6325F" w:rsidRDefault="00F6325F" w:rsidP="00F6325F">
      <w:pPr>
        <w:spacing w:line="540" w:lineRule="exact"/>
        <w:ind w:firstLineChars="200" w:firstLine="640"/>
        <w:rPr>
          <w:rFonts w:eastAsia="方正仿宋简体"/>
          <w:sz w:val="32"/>
          <w:szCs w:val="32"/>
        </w:rPr>
      </w:pPr>
    </w:p>
    <w:p w:rsidR="00F6325F" w:rsidRDefault="00F6325F" w:rsidP="00F6325F">
      <w:pPr>
        <w:spacing w:line="560" w:lineRule="exact"/>
        <w:rPr>
          <w:rFonts w:eastAsia="仿宋_GB2312"/>
          <w:sz w:val="32"/>
          <w:u w:val="single" w:color="000000"/>
        </w:rPr>
      </w:pPr>
      <w:r>
        <w:rPr>
          <w:rFonts w:eastAsia="方正仿宋简体"/>
          <w:sz w:val="32"/>
          <w:szCs w:val="32"/>
        </w:rPr>
        <w:t xml:space="preserve"> </w:t>
      </w:r>
    </w:p>
    <w:p w:rsidR="00F6325F" w:rsidRDefault="00F6325F" w:rsidP="00F6325F">
      <w:pPr>
        <w:tabs>
          <w:tab w:val="left" w:pos="7313"/>
        </w:tabs>
        <w:spacing w:line="560" w:lineRule="exact"/>
        <w:textAlignment w:val="bottom"/>
        <w:rPr>
          <w:rFonts w:eastAsia="仿宋_GB2312" w:hint="eastAsia"/>
          <w:spacing w:val="-2"/>
          <w:sz w:val="32"/>
          <w:u w:val="single"/>
        </w:rPr>
      </w:pPr>
      <w:r>
        <w:rPr>
          <w:rFonts w:eastAsia="仿宋_GB2312"/>
          <w:spacing w:val="-2"/>
          <w:sz w:val="32"/>
          <w:u w:val="single"/>
        </w:rPr>
        <w:t xml:space="preserve">　　</w:t>
      </w:r>
      <w:r>
        <w:rPr>
          <w:rFonts w:eastAsia="仿宋_GB2312"/>
          <w:spacing w:val="-2"/>
          <w:sz w:val="32"/>
          <w:u w:val="single"/>
        </w:rPr>
        <w:t xml:space="preserve">      </w:t>
      </w:r>
      <w:r>
        <w:rPr>
          <w:rFonts w:eastAsia="仿宋_GB2312"/>
          <w:spacing w:val="-2"/>
          <w:sz w:val="32"/>
          <w:u w:val="single"/>
        </w:rPr>
        <w:t xml:space="preserve">　　　　　　</w:t>
      </w:r>
      <w:r>
        <w:rPr>
          <w:rFonts w:eastAsia="仿宋_GB2312"/>
          <w:spacing w:val="-2"/>
          <w:sz w:val="32"/>
          <w:u w:val="single"/>
        </w:rPr>
        <w:t xml:space="preserve">           </w:t>
      </w:r>
      <w:r>
        <w:rPr>
          <w:rFonts w:eastAsia="仿宋_GB2312"/>
          <w:spacing w:val="-2"/>
          <w:sz w:val="32"/>
          <w:u w:val="single"/>
        </w:rPr>
        <w:t xml:space="preserve">　　　　</w:t>
      </w:r>
      <w:r>
        <w:rPr>
          <w:rFonts w:eastAsia="仿宋_GB2312"/>
          <w:spacing w:val="-2"/>
          <w:sz w:val="32"/>
          <w:u w:val="single"/>
        </w:rPr>
        <w:t xml:space="preserve"> </w:t>
      </w:r>
      <w:r>
        <w:rPr>
          <w:rFonts w:eastAsia="仿宋_GB2312" w:hint="eastAsia"/>
          <w:spacing w:val="-2"/>
          <w:sz w:val="32"/>
          <w:u w:val="single"/>
        </w:rPr>
        <w:t xml:space="preserve">                </w:t>
      </w:r>
    </w:p>
    <w:p w:rsidR="00F6325F" w:rsidRDefault="00F6325F" w:rsidP="00F6325F">
      <w:pPr>
        <w:tabs>
          <w:tab w:val="left" w:pos="7313"/>
        </w:tabs>
        <w:spacing w:line="560" w:lineRule="exact"/>
        <w:textAlignment w:val="bottom"/>
        <w:rPr>
          <w:rFonts w:eastAsia="仿宋_GB2312"/>
          <w:sz w:val="32"/>
          <w:u w:val="single" w:color="000000"/>
        </w:rPr>
        <w:sectPr w:rsidR="00F6325F">
          <w:headerReference w:type="default" r:id="rId7"/>
          <w:footerReference w:type="default" r:id="rId8"/>
          <w:pgSz w:w="11906" w:h="16838"/>
          <w:pgMar w:top="2437" w:right="1417" w:bottom="1700" w:left="1417" w:header="1133" w:footer="1133" w:gutter="0"/>
          <w:pgNumType w:fmt="numberInDash"/>
          <w:cols w:space="720"/>
          <w:docGrid w:type="lines" w:linePitch="312"/>
        </w:sectPr>
      </w:pPr>
      <w:r>
        <w:rPr>
          <w:rFonts w:eastAsia="仿宋_GB2312" w:hint="eastAsia"/>
          <w:spacing w:val="-2"/>
          <w:sz w:val="32"/>
          <w:u w:val="single"/>
        </w:rPr>
        <w:t xml:space="preserve">  </w:t>
      </w:r>
      <w:r>
        <w:rPr>
          <w:rFonts w:eastAsia="仿宋_GB2312"/>
          <w:sz w:val="32"/>
          <w:u w:val="single" w:color="000000"/>
        </w:rPr>
        <w:t>抚松县人民政府办公室</w:t>
      </w:r>
      <w:r>
        <w:rPr>
          <w:rFonts w:eastAsia="仿宋_GB2312"/>
          <w:sz w:val="32"/>
          <w:u w:val="single" w:color="000000"/>
        </w:rPr>
        <w:t xml:space="preserve">     </w:t>
      </w:r>
      <w:r>
        <w:rPr>
          <w:rFonts w:eastAsia="仿宋_GB2312"/>
          <w:sz w:val="32"/>
          <w:u w:val="single" w:color="000000"/>
        </w:rPr>
        <w:t xml:space="preserve">　</w:t>
      </w:r>
      <w:r>
        <w:rPr>
          <w:rFonts w:eastAsia="仿宋_GB2312"/>
          <w:sz w:val="32"/>
          <w:u w:val="single" w:color="000000"/>
        </w:rPr>
        <w:t xml:space="preserve">  </w:t>
      </w:r>
      <w:r>
        <w:rPr>
          <w:rFonts w:eastAsia="仿宋_GB2312" w:hint="eastAsia"/>
          <w:sz w:val="32"/>
          <w:u w:val="single" w:color="000000"/>
        </w:rPr>
        <w:t xml:space="preserve">    </w:t>
      </w:r>
      <w:r>
        <w:rPr>
          <w:rFonts w:eastAsia="仿宋_GB2312"/>
          <w:sz w:val="32"/>
          <w:u w:val="single" w:color="000000"/>
        </w:rPr>
        <w:t>20</w:t>
      </w:r>
      <w:r>
        <w:rPr>
          <w:rFonts w:eastAsia="仿宋_GB2312" w:hint="eastAsia"/>
          <w:sz w:val="32"/>
          <w:u w:val="single" w:color="000000"/>
        </w:rPr>
        <w:t>24</w:t>
      </w:r>
      <w:r>
        <w:rPr>
          <w:rFonts w:eastAsia="仿宋_GB2312"/>
          <w:sz w:val="32"/>
          <w:u w:val="single" w:color="000000"/>
        </w:rPr>
        <w:t>年</w:t>
      </w:r>
      <w:r>
        <w:rPr>
          <w:rFonts w:eastAsia="仿宋_GB2312" w:hint="eastAsia"/>
          <w:sz w:val="32"/>
          <w:u w:val="single" w:color="000000"/>
        </w:rPr>
        <w:t>7</w:t>
      </w:r>
      <w:r>
        <w:rPr>
          <w:rFonts w:eastAsia="仿宋_GB2312"/>
          <w:sz w:val="32"/>
          <w:u w:val="single" w:color="000000"/>
        </w:rPr>
        <w:t>月</w:t>
      </w:r>
      <w:r>
        <w:rPr>
          <w:rFonts w:eastAsia="仿宋_GB2312" w:hint="eastAsia"/>
          <w:sz w:val="32"/>
          <w:u w:val="single" w:color="000000"/>
        </w:rPr>
        <w:t>17</w:t>
      </w:r>
      <w:r>
        <w:rPr>
          <w:rFonts w:eastAsia="仿宋_GB2312"/>
          <w:sz w:val="32"/>
          <w:u w:val="single" w:color="000000"/>
        </w:rPr>
        <w:t>日印发</w:t>
      </w:r>
      <w:r>
        <w:rPr>
          <w:rFonts w:eastAsia="仿宋_GB2312"/>
          <w:sz w:val="32"/>
          <w:u w:val="single" w:color="000000"/>
        </w:rPr>
        <w:t xml:space="preserve"> </w:t>
      </w:r>
      <w:r>
        <w:rPr>
          <w:rFonts w:eastAsia="仿宋_GB2312" w:hint="eastAsia"/>
          <w:sz w:val="32"/>
          <w:u w:val="single" w:color="000000"/>
        </w:rPr>
        <w:t xml:space="preserve">  </w:t>
      </w:r>
    </w:p>
    <w:p w:rsidR="00F6325F" w:rsidRDefault="00F6325F" w:rsidP="00F6325F">
      <w:pPr>
        <w:pStyle w:val="p0"/>
        <w:jc w:val="both"/>
      </w:pPr>
    </w:p>
    <w:p w:rsidR="00B27E91" w:rsidRDefault="00B27E91"/>
    <w:sectPr w:rsidR="00B27E91">
      <w:pgSz w:w="16838" w:h="11906" w:orient="landscape"/>
      <w:pgMar w:top="1417" w:right="1701" w:bottom="1417" w:left="1700" w:header="1133" w:footer="1133" w:gutter="0"/>
      <w:pgNumType w:fmt="numberInDash"/>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auto"/>
    <w:pitch w:val="default"/>
    <w:sig w:usb0="00000000" w:usb1="080E0000" w:usb2="00000000" w:usb3="00000000" w:csb0="00040000" w:csb1="00000000"/>
  </w:font>
  <w:font w:name="文星标宋">
    <w:altName w:val="宋体"/>
    <w:charset w:val="00"/>
    <w:family w:val="auto"/>
    <w:pitch w:val="default"/>
    <w:sig w:usb0="00000001" w:usb1="080E0000" w:usb2="00000000" w:usb3="00000000" w:csb0="00040001" w:csb1="00000000"/>
  </w:font>
  <w:font w:name="方正小标宋简体">
    <w:altName w:val="微软雅黑"/>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0" w:usb1="080E0000" w:usb2="00000000" w:usb3="00000000" w:csb0="00040000"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38A8">
    <w:pPr>
      <w:pStyle w:val="a4"/>
    </w:pPr>
    <w:r>
      <w:pict>
        <v:shapetype id="_x0000_t202" coordsize="21600,21600" o:spt="202" path="m,l,21600r21600,l21600,xe">
          <v:stroke joinstyle="miter"/>
          <v:path gradientshapeok="t" o:connecttype="rect"/>
        </v:shapetype>
        <v:shape id="文本框 6" o:spid="_x0000_s1026" type="#_x0000_t202" style="position:absolute;margin-left:104pt;margin-top:0;width:2in;height:2in;z-index:251661312;mso-wrap-style:none;mso-position-horizontal:outside;mso-position-horizontal-relative:margin" filled="f" stroked="f" strokeweight="1.25pt">
          <v:fill o:detectmouseclick="t"/>
          <v:textbox style="mso-fit-shape-to-text:t" inset="0,0,0,0">
            <w:txbxContent>
              <w:p w:rsidR="00000000" w:rsidRDefault="007738A8">
                <w:pPr>
                  <w:pStyle w:val="a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sidR="00F6325F">
                  <w:rPr>
                    <w:noProof/>
                    <w:sz w:val="28"/>
                    <w:szCs w:val="28"/>
                  </w:rPr>
                  <w:t>- 1 -</w:t>
                </w:r>
                <w:r>
                  <w:rPr>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38A8">
    <w:pPr>
      <w:pStyle w:val="a4"/>
    </w:pPr>
    <w:r>
      <w:pict>
        <v:shapetype id="_x0000_t202" coordsize="21600,21600" o:spt="202" path="m,l,21600r21600,l21600,xe">
          <v:stroke joinstyle="miter"/>
          <v:path gradientshapeok="t" o:connecttype="rect"/>
        </v:shapetype>
        <v:shape id="文本框 1" o:spid="_x0000_s1027" type="#_x0000_t202" style="position:absolute;margin-left:0;margin-top:0;width:2in;height:2in;z-index:251662336;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filled="f" stroked="f" strokeweight=".5pt">
          <v:fill o:detectmouseclick="t"/>
          <v:textbox style="mso-fit-shape-to-text:t" inset="0,0,0,0">
            <w:txbxContent>
              <w:p w:rsidR="00000000" w:rsidRDefault="007738A8">
                <w:pPr>
                  <w:pStyle w:val="a4"/>
                </w:pPr>
                <w:r>
                  <w:fldChar w:fldCharType="begin"/>
                </w:r>
                <w:r>
                  <w:instrText xml:space="preserve"> PAGE  \* MERGEFORMAT </w:instrText>
                </w:r>
                <w:r>
                  <w:fldChar w:fldCharType="separate"/>
                </w:r>
                <w:r w:rsidR="00F6325F">
                  <w:rPr>
                    <w:noProof/>
                  </w:rPr>
                  <w:t>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38A8">
    <w:pPr>
      <w:pStyle w:val="a4"/>
      <w:framePr w:wrap="around" w:vAnchor="text" w:hAnchor="margin" w:xAlign="outside" w:y="1"/>
      <w:ind w:right="360"/>
      <w:rPr>
        <w:rStyle w:val="a6"/>
        <w:sz w:val="24"/>
      </w:rPr>
    </w:pPr>
    <w:r>
      <w:rPr>
        <w:sz w:val="24"/>
      </w:rPr>
      <w:pict>
        <v:shapetype id="_x0000_t202" coordsize="21600,21600" o:spt="202" path="m,l,21600r21600,l21600,xe">
          <v:stroke joinstyle="miter"/>
          <v:path gradientshapeok="t" o:connecttype="rect"/>
        </v:shapetype>
        <v:shape id="文本框 5" o:spid="_x0000_s1025" type="#_x0000_t202" style="position:absolute;margin-left:104pt;margin-top:0;width:2in;height:2in;z-index:251660288;mso-wrap-style:none;mso-position-horizontal:outside;mso-position-horizontal-relative:margin" filled="f" stroked="f" strokeweight="1.25pt">
          <v:fill o:detectmouseclick="t"/>
          <v:textbox style="mso-fit-shape-to-text:t" inset="0,0,0,0">
            <w:txbxContent>
              <w:p w:rsidR="00000000" w:rsidRDefault="007738A8">
                <w:pPr>
                  <w:pStyle w:val="a4"/>
                  <w:rPr>
                    <w:rStyle w:val="a6"/>
                    <w:sz w:val="28"/>
                    <w:szCs w:val="28"/>
                  </w:rPr>
                </w:pPr>
                <w:r>
                  <w:rPr>
                    <w:sz w:val="28"/>
                    <w:szCs w:val="28"/>
                  </w:rPr>
                  <w:fldChar w:fldCharType="begin"/>
                </w:r>
                <w:r>
                  <w:rPr>
                    <w:rStyle w:val="a6"/>
                    <w:sz w:val="28"/>
                    <w:szCs w:val="28"/>
                  </w:rPr>
                  <w:instrText xml:space="preserve"> PAGE  </w:instrText>
                </w:r>
                <w:r>
                  <w:rPr>
                    <w:sz w:val="28"/>
                    <w:szCs w:val="28"/>
                  </w:rPr>
                  <w:fldChar w:fldCharType="separate"/>
                </w:r>
                <w:r w:rsidR="00F6325F">
                  <w:rPr>
                    <w:rStyle w:val="a6"/>
                    <w:noProof/>
                    <w:sz w:val="28"/>
                    <w:szCs w:val="28"/>
                  </w:rPr>
                  <w:t>- 8 -</w:t>
                </w:r>
                <w:r>
                  <w:rPr>
                    <w:sz w:val="28"/>
                    <w:szCs w:val="28"/>
                  </w:rPr>
                  <w:fldChar w:fldCharType="end"/>
                </w:r>
              </w:p>
            </w:txbxContent>
          </v:textbox>
          <w10:wrap anchorx="margin"/>
        </v:shape>
      </w:pict>
    </w:r>
  </w:p>
  <w:p w:rsidR="00000000" w:rsidRDefault="007738A8">
    <w:pPr>
      <w:pStyle w:val="a4"/>
      <w:ind w:right="360"/>
      <w:rPr>
        <w:rFonts w:eastAsia="Times New Roman"/>
        <w:sz w:val="24"/>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738A8">
    <w:pPr>
      <w:spacing w:line="1" w:lineRule="atLea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CE14E"/>
    <w:multiLevelType w:val="singleLevel"/>
    <w:tmpl w:val="387CE14E"/>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F6325F"/>
    <w:rsid w:val="007738A8"/>
    <w:rsid w:val="00B27E91"/>
    <w:rsid w:val="00F632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p0"/>
    <w:qFormat/>
    <w:rsid w:val="00F6325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F6325F"/>
    <w:pPr>
      <w:widowControl/>
      <w:spacing w:before="100" w:beforeAutospacing="1" w:after="100" w:afterAutospacing="1"/>
      <w:jc w:val="left"/>
    </w:pPr>
    <w:rPr>
      <w:rFonts w:ascii="宋体" w:hAnsi="宋体"/>
      <w:kern w:val="0"/>
      <w:sz w:val="24"/>
    </w:rPr>
  </w:style>
  <w:style w:type="paragraph" w:styleId="a3">
    <w:name w:val="Body Text"/>
    <w:basedOn w:val="a"/>
    <w:link w:val="Char"/>
    <w:uiPriority w:val="1"/>
    <w:qFormat/>
    <w:rsid w:val="00F6325F"/>
    <w:rPr>
      <w:rFonts w:ascii="宋体" w:hAnsi="宋体" w:cs="宋体"/>
      <w:sz w:val="32"/>
      <w:szCs w:val="32"/>
    </w:rPr>
  </w:style>
  <w:style w:type="character" w:customStyle="1" w:styleId="Char">
    <w:name w:val="正文文本 Char"/>
    <w:basedOn w:val="a0"/>
    <w:link w:val="a3"/>
    <w:uiPriority w:val="1"/>
    <w:rsid w:val="00F6325F"/>
    <w:rPr>
      <w:rFonts w:ascii="宋体" w:eastAsia="宋体" w:hAnsi="宋体" w:cs="宋体"/>
      <w:sz w:val="32"/>
      <w:szCs w:val="32"/>
    </w:rPr>
  </w:style>
  <w:style w:type="paragraph" w:styleId="a4">
    <w:name w:val="footer"/>
    <w:basedOn w:val="a"/>
    <w:link w:val="Char0"/>
    <w:rsid w:val="00F6325F"/>
    <w:pPr>
      <w:tabs>
        <w:tab w:val="center" w:pos="4153"/>
        <w:tab w:val="right" w:pos="8306"/>
      </w:tabs>
      <w:snapToGrid w:val="0"/>
      <w:jc w:val="left"/>
    </w:pPr>
    <w:rPr>
      <w:rFonts w:eastAsia="仿宋_GB2312"/>
      <w:sz w:val="18"/>
    </w:rPr>
  </w:style>
  <w:style w:type="character" w:customStyle="1" w:styleId="Char0">
    <w:name w:val="页脚 Char"/>
    <w:basedOn w:val="a0"/>
    <w:link w:val="a4"/>
    <w:rsid w:val="00F6325F"/>
    <w:rPr>
      <w:rFonts w:ascii="Times New Roman" w:eastAsia="仿宋_GB2312" w:hAnsi="Times New Roman" w:cs="Times New Roman"/>
      <w:sz w:val="18"/>
      <w:szCs w:val="24"/>
    </w:rPr>
  </w:style>
  <w:style w:type="paragraph" w:styleId="a5">
    <w:name w:val="Normal (Web)"/>
    <w:basedOn w:val="a"/>
    <w:rsid w:val="00F6325F"/>
    <w:pPr>
      <w:widowControl/>
      <w:spacing w:before="100" w:beforeAutospacing="1" w:after="100" w:afterAutospacing="1"/>
      <w:jc w:val="left"/>
    </w:pPr>
    <w:rPr>
      <w:rFonts w:ascii="宋体" w:hAnsi="宋体"/>
      <w:color w:val="000000"/>
      <w:kern w:val="0"/>
      <w:sz w:val="24"/>
    </w:rPr>
  </w:style>
  <w:style w:type="character" w:styleId="a6">
    <w:name w:val="page number"/>
    <w:basedOn w:val="a0"/>
    <w:rsid w:val="00F6325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2024-07-22T06:07:00Z</dcterms:created>
  <dcterms:modified xsi:type="dcterms:W3CDTF">2024-07-22T06:08:00Z</dcterms:modified>
</cp:coreProperties>
</file>