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E8" w:rsidRDefault="00DE40E8" w:rsidP="00DE40E8">
      <w:pPr>
        <w:spacing w:line="1200" w:lineRule="exact"/>
        <w:jc w:val="left"/>
        <w:textAlignment w:val="baseline"/>
        <w:rPr>
          <w:rFonts w:eastAsia="文星标宋"/>
          <w:sz w:val="32"/>
        </w:rPr>
      </w:pPr>
      <w:r>
        <w:rPr>
          <w:rFonts w:eastAsia="文星标宋"/>
          <w:sz w:val="32"/>
        </w:rPr>
        <w:t xml:space="preserve">                                                   </w:t>
      </w:r>
    </w:p>
    <w:p w:rsidR="00DE40E8" w:rsidRDefault="00DE40E8" w:rsidP="00DE40E8">
      <w:pPr>
        <w:pStyle w:val="p0"/>
        <w:spacing w:line="1200" w:lineRule="exact"/>
      </w:pPr>
    </w:p>
    <w:p w:rsidR="00DE40E8" w:rsidRDefault="00DE40E8" w:rsidP="00DE40E8">
      <w:pPr>
        <w:spacing w:line="740" w:lineRule="exact"/>
        <w:jc w:val="center"/>
        <w:textAlignment w:val="baseline"/>
        <w:rPr>
          <w:rFonts w:eastAsia="仿宋_GB2312"/>
          <w:sz w:val="32"/>
        </w:rPr>
      </w:pPr>
      <w:r>
        <w:rPr>
          <w:rFonts w:eastAsia="仿宋_GB2312"/>
          <w:sz w:val="32"/>
        </w:rPr>
        <w:t>抚政办发〔</w:t>
      </w:r>
      <w:r>
        <w:rPr>
          <w:rFonts w:eastAsia="仿宋_GB2312"/>
          <w:sz w:val="32"/>
        </w:rPr>
        <w:t>20</w:t>
      </w:r>
      <w:r>
        <w:rPr>
          <w:rFonts w:eastAsia="仿宋_GB2312" w:hint="eastAsia"/>
          <w:sz w:val="32"/>
        </w:rPr>
        <w:t>2</w:t>
      </w:r>
      <w:r>
        <w:rPr>
          <w:rFonts w:eastAsia="仿宋_GB2312"/>
          <w:sz w:val="32"/>
          <w:lang/>
        </w:rPr>
        <w:t>5</w:t>
      </w:r>
      <w:r>
        <w:rPr>
          <w:rFonts w:eastAsia="仿宋_GB2312"/>
          <w:sz w:val="32"/>
        </w:rPr>
        <w:t>〕</w:t>
      </w:r>
      <w:r>
        <w:rPr>
          <w:rFonts w:eastAsia="仿宋_GB2312" w:hint="eastAsia"/>
          <w:sz w:val="32"/>
        </w:rPr>
        <w:t>1</w:t>
      </w:r>
      <w:r>
        <w:rPr>
          <w:rFonts w:eastAsia="仿宋_GB2312"/>
          <w:sz w:val="32"/>
        </w:rPr>
        <w:t>号</w:t>
      </w:r>
    </w:p>
    <w:p w:rsidR="00DE40E8" w:rsidRDefault="00DE40E8" w:rsidP="00DE40E8">
      <w:pPr>
        <w:spacing w:line="400" w:lineRule="exact"/>
        <w:jc w:val="center"/>
        <w:textAlignment w:val="baseline"/>
        <w:rPr>
          <w:rFonts w:eastAsia="仿宋_GB2312"/>
          <w:sz w:val="32"/>
        </w:rPr>
      </w:pPr>
    </w:p>
    <w:p w:rsidR="00DE40E8" w:rsidRDefault="00DE40E8" w:rsidP="00DE40E8">
      <w:pPr>
        <w:spacing w:line="400" w:lineRule="exact"/>
        <w:rPr>
          <w:rFonts w:ascii="方正小标宋简体" w:eastAsia="方正小标宋简体" w:hAnsi="方正小标宋简体" w:cs="方正小标宋简体" w:hint="eastAsia"/>
          <w:sz w:val="44"/>
          <w:szCs w:val="44"/>
        </w:rPr>
      </w:pPr>
    </w:p>
    <w:p w:rsidR="00DE40E8" w:rsidRDefault="00DE40E8" w:rsidP="00DE40E8">
      <w:pPr>
        <w:spacing w:line="560" w:lineRule="exact"/>
        <w:jc w:val="center"/>
        <w:rPr>
          <w:rFonts w:eastAsia="方正小标宋简体"/>
          <w:sz w:val="44"/>
          <w:szCs w:val="44"/>
        </w:rPr>
      </w:pPr>
      <w:r>
        <w:rPr>
          <w:rFonts w:eastAsia="方正小标宋简体"/>
          <w:sz w:val="44"/>
          <w:szCs w:val="44"/>
        </w:rPr>
        <w:t>抚松县人民政府办公室关于</w:t>
      </w:r>
    </w:p>
    <w:p w:rsidR="00DE40E8" w:rsidRDefault="00DE40E8" w:rsidP="00DE40E8">
      <w:pPr>
        <w:spacing w:line="560" w:lineRule="exact"/>
        <w:jc w:val="center"/>
        <w:rPr>
          <w:rFonts w:eastAsia="方正小标宋简体"/>
          <w:sz w:val="44"/>
          <w:szCs w:val="44"/>
        </w:rPr>
      </w:pPr>
      <w:r>
        <w:rPr>
          <w:rFonts w:eastAsia="方正小标宋简体"/>
          <w:sz w:val="44"/>
          <w:szCs w:val="44"/>
        </w:rPr>
        <w:t>印发抚松县</w:t>
      </w:r>
      <w:r>
        <w:rPr>
          <w:rFonts w:eastAsia="方正小标宋简体"/>
          <w:sz w:val="44"/>
          <w:szCs w:val="44"/>
        </w:rPr>
        <w:t>2025</w:t>
      </w:r>
      <w:r>
        <w:rPr>
          <w:rFonts w:eastAsia="方正小标宋简体"/>
          <w:sz w:val="44"/>
          <w:szCs w:val="44"/>
        </w:rPr>
        <w:t>年度县域商业建设</w:t>
      </w:r>
    </w:p>
    <w:p w:rsidR="00DE40E8" w:rsidRDefault="00DE40E8" w:rsidP="00DE40E8">
      <w:pPr>
        <w:spacing w:line="560" w:lineRule="exact"/>
        <w:jc w:val="center"/>
        <w:rPr>
          <w:rFonts w:eastAsia="方正小标宋简体"/>
          <w:sz w:val="44"/>
          <w:szCs w:val="44"/>
        </w:rPr>
      </w:pPr>
      <w:r>
        <w:rPr>
          <w:rFonts w:eastAsia="方正小标宋简体"/>
          <w:sz w:val="44"/>
          <w:szCs w:val="44"/>
        </w:rPr>
        <w:t>行动项目实施方案的通知</w:t>
      </w:r>
    </w:p>
    <w:p w:rsidR="00DE40E8" w:rsidRDefault="00DE40E8" w:rsidP="00DE40E8">
      <w:pPr>
        <w:spacing w:line="560" w:lineRule="exact"/>
        <w:jc w:val="center"/>
        <w:rPr>
          <w:rFonts w:eastAsia="方正小标宋简体"/>
          <w:sz w:val="44"/>
          <w:szCs w:val="44"/>
        </w:rPr>
      </w:pPr>
    </w:p>
    <w:p w:rsidR="00DE40E8" w:rsidRDefault="00DE40E8" w:rsidP="00DE40E8">
      <w:pPr>
        <w:spacing w:line="560" w:lineRule="exact"/>
        <w:rPr>
          <w:rFonts w:eastAsia="仿宋_GB2312"/>
          <w:sz w:val="32"/>
          <w:szCs w:val="32"/>
        </w:rPr>
      </w:pPr>
      <w:r>
        <w:rPr>
          <w:rFonts w:eastAsia="仿宋_GB2312"/>
          <w:sz w:val="32"/>
          <w:szCs w:val="32"/>
        </w:rPr>
        <w:t>各</w:t>
      </w:r>
      <w:r>
        <w:rPr>
          <w:rFonts w:eastAsia="仿宋_GB2312" w:hint="eastAsia"/>
          <w:sz w:val="32"/>
          <w:szCs w:val="32"/>
        </w:rPr>
        <w:t>相关</w:t>
      </w:r>
      <w:r>
        <w:rPr>
          <w:rFonts w:eastAsia="仿宋_GB2312"/>
          <w:sz w:val="32"/>
          <w:szCs w:val="32"/>
        </w:rPr>
        <w:t>单位：</w:t>
      </w:r>
    </w:p>
    <w:p w:rsidR="00DE40E8" w:rsidRDefault="00DE40E8" w:rsidP="00DE40E8">
      <w:pPr>
        <w:spacing w:line="560" w:lineRule="exact"/>
        <w:ind w:firstLineChars="200" w:firstLine="640"/>
        <w:rPr>
          <w:rFonts w:eastAsia="仿宋_GB2312"/>
          <w:sz w:val="32"/>
          <w:szCs w:val="32"/>
        </w:rPr>
      </w:pPr>
      <w:r>
        <w:rPr>
          <w:rFonts w:eastAsia="仿宋_GB2312"/>
          <w:sz w:val="32"/>
          <w:szCs w:val="32"/>
        </w:rPr>
        <w:t>《抚松县</w:t>
      </w:r>
      <w:r>
        <w:rPr>
          <w:rFonts w:eastAsia="仿宋_GB2312"/>
          <w:sz w:val="32"/>
          <w:szCs w:val="32"/>
        </w:rPr>
        <w:t>2025</w:t>
      </w:r>
      <w:r>
        <w:rPr>
          <w:rFonts w:eastAsia="仿宋_GB2312"/>
          <w:sz w:val="32"/>
          <w:szCs w:val="32"/>
        </w:rPr>
        <w:t>年度县域商业建设行动项目实施方案的通知》已经县政府同意，现印发给你们，请结合实际认真贯彻落实。</w:t>
      </w:r>
    </w:p>
    <w:p w:rsidR="00DE40E8" w:rsidRDefault="00DE40E8" w:rsidP="00DE40E8">
      <w:pPr>
        <w:pStyle w:val="p0"/>
        <w:spacing w:before="0" w:beforeAutospacing="0" w:after="0" w:afterAutospacing="0" w:line="560" w:lineRule="exact"/>
        <w:ind w:firstLineChars="200" w:firstLine="640"/>
        <w:rPr>
          <w:rFonts w:ascii="Times New Roman" w:eastAsia="仿宋_GB2312" w:hAnsi="Times New Roman"/>
          <w:sz w:val="32"/>
          <w:szCs w:val="32"/>
        </w:rPr>
      </w:pPr>
    </w:p>
    <w:p w:rsidR="00DE40E8" w:rsidRDefault="00DE40E8" w:rsidP="00DE40E8">
      <w:pPr>
        <w:pStyle w:val="p0"/>
        <w:spacing w:before="0" w:beforeAutospacing="0" w:after="0" w:afterAutospacing="0" w:line="560" w:lineRule="exact"/>
        <w:ind w:firstLineChars="200" w:firstLine="640"/>
        <w:rPr>
          <w:rFonts w:ascii="Times New Roman" w:eastAsia="仿宋_GB2312" w:hAnsi="Times New Roman"/>
          <w:sz w:val="32"/>
          <w:szCs w:val="32"/>
        </w:rPr>
      </w:pPr>
    </w:p>
    <w:p w:rsidR="00DE40E8" w:rsidRDefault="00DE40E8" w:rsidP="00DE40E8">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抚松县人民政府办公室</w:t>
      </w:r>
      <w:r>
        <w:rPr>
          <w:rFonts w:eastAsia="仿宋_GB2312"/>
          <w:sz w:val="32"/>
          <w:szCs w:val="32"/>
        </w:rPr>
        <w:t xml:space="preserve">      </w:t>
      </w:r>
    </w:p>
    <w:p w:rsidR="00DE40E8" w:rsidRDefault="00DE40E8" w:rsidP="00DE40E8">
      <w:pPr>
        <w:spacing w:line="560" w:lineRule="exact"/>
        <w:ind w:firstLineChars="200" w:firstLine="640"/>
      </w:pPr>
      <w:r>
        <w:rPr>
          <w:rFonts w:eastAsia="仿宋_GB2312"/>
          <w:sz w:val="32"/>
          <w:szCs w:val="32"/>
        </w:rPr>
        <w:t xml:space="preserve">                         </w:t>
      </w:r>
      <w:r>
        <w:rPr>
          <w:rFonts w:eastAsia="仿宋_GB2312" w:hint="eastAsia"/>
          <w:sz w:val="32"/>
          <w:szCs w:val="32"/>
        </w:rPr>
        <w:t xml:space="preserve"> </w:t>
      </w:r>
      <w:r>
        <w:rPr>
          <w:rFonts w:eastAsia="仿宋_GB2312"/>
          <w:sz w:val="32"/>
          <w:szCs w:val="32"/>
        </w:rPr>
        <w:t>202</w:t>
      </w:r>
      <w:r>
        <w:rPr>
          <w:rFonts w:eastAsia="仿宋_GB2312"/>
          <w:sz w:val="32"/>
          <w:szCs w:val="32"/>
          <w:lang/>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26</w:t>
      </w:r>
      <w:r>
        <w:rPr>
          <w:rFonts w:eastAsia="仿宋_GB2312"/>
          <w:sz w:val="32"/>
          <w:szCs w:val="32"/>
        </w:rPr>
        <w:t>日</w:t>
      </w:r>
      <w:r>
        <w:rPr>
          <w:rFonts w:eastAsia="仿宋_GB2312"/>
          <w:sz w:val="32"/>
          <w:szCs w:val="32"/>
        </w:rPr>
        <w:t xml:space="preserve">    </w:t>
      </w:r>
      <w:r>
        <w:rPr>
          <w:rFonts w:eastAsia="仿宋"/>
          <w:sz w:val="32"/>
          <w:szCs w:val="32"/>
        </w:rPr>
        <w:t xml:space="preserve">    </w:t>
      </w:r>
    </w:p>
    <w:p w:rsidR="00DE40E8" w:rsidRDefault="00DE40E8" w:rsidP="00DE40E8">
      <w:pPr>
        <w:spacing w:line="560" w:lineRule="exact"/>
        <w:ind w:firstLineChars="200" w:firstLine="640"/>
        <w:rPr>
          <w:rFonts w:eastAsia="仿宋_GB2312"/>
          <w:sz w:val="32"/>
          <w:szCs w:val="32"/>
        </w:rPr>
        <w:sectPr w:rsidR="00DE40E8">
          <w:footerReference w:type="default" r:id="rId4"/>
          <w:pgSz w:w="11906" w:h="16838"/>
          <w:pgMar w:top="2098" w:right="1474" w:bottom="1984" w:left="1587" w:header="851" w:footer="992" w:gutter="0"/>
          <w:pgNumType w:fmt="numberInDash"/>
          <w:cols w:space="720"/>
          <w:docGrid w:type="lines" w:linePitch="312"/>
        </w:sectPr>
      </w:pPr>
      <w:r>
        <w:rPr>
          <w:rFonts w:eastAsia="仿宋_GB2312" w:hint="eastAsia"/>
          <w:sz w:val="32"/>
          <w:szCs w:val="32"/>
        </w:rPr>
        <w:t>（此件公开发布）</w:t>
      </w:r>
    </w:p>
    <w:p w:rsidR="00DE40E8" w:rsidRDefault="00DE40E8" w:rsidP="00DE40E8">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抚松县2025年度县域商业建设</w:t>
      </w:r>
    </w:p>
    <w:p w:rsidR="00DE40E8" w:rsidRDefault="00DE40E8" w:rsidP="00DE40E8">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行动项目实施方案</w:t>
      </w:r>
    </w:p>
    <w:p w:rsidR="00DE40E8" w:rsidRDefault="00DE40E8" w:rsidP="00DE40E8">
      <w:pPr>
        <w:spacing w:line="520" w:lineRule="exact"/>
        <w:ind w:firstLineChars="200" w:firstLine="640"/>
        <w:rPr>
          <w:rFonts w:eastAsia="仿宋_GB2312"/>
          <w:sz w:val="32"/>
          <w:szCs w:val="32"/>
        </w:rPr>
      </w:pP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按照《财政部办公厅</w:t>
      </w:r>
      <w:r>
        <w:rPr>
          <w:rFonts w:eastAsia="仿宋_GB2312"/>
          <w:sz w:val="32"/>
          <w:szCs w:val="32"/>
        </w:rPr>
        <w:t xml:space="preserve"> </w:t>
      </w:r>
      <w:r>
        <w:rPr>
          <w:rFonts w:eastAsia="仿宋_GB2312"/>
          <w:sz w:val="32"/>
          <w:szCs w:val="32"/>
        </w:rPr>
        <w:t>商务部办公厅国家乡村振兴局综合司关于支持实施县域商业建设行动的通知》（财办建〔</w:t>
      </w:r>
      <w:r>
        <w:rPr>
          <w:rFonts w:eastAsia="仿宋_GB2312"/>
          <w:sz w:val="32"/>
          <w:szCs w:val="32"/>
        </w:rPr>
        <w:t>2022</w:t>
      </w:r>
      <w:r>
        <w:rPr>
          <w:rFonts w:eastAsia="仿宋_GB2312"/>
          <w:sz w:val="32"/>
          <w:szCs w:val="32"/>
        </w:rPr>
        <w:t>〕</w:t>
      </w:r>
      <w:r>
        <w:rPr>
          <w:rFonts w:eastAsia="仿宋_GB2312"/>
          <w:sz w:val="32"/>
          <w:szCs w:val="32"/>
        </w:rPr>
        <w:t>18</w:t>
      </w:r>
      <w:r>
        <w:rPr>
          <w:rFonts w:eastAsia="仿宋_GB2312"/>
          <w:sz w:val="32"/>
          <w:szCs w:val="32"/>
        </w:rPr>
        <w:t>号）及《吉林省商务厅</w:t>
      </w:r>
      <w:r>
        <w:rPr>
          <w:rFonts w:eastAsia="仿宋_GB2312"/>
          <w:sz w:val="32"/>
          <w:szCs w:val="32"/>
        </w:rPr>
        <w:t xml:space="preserve"> </w:t>
      </w:r>
      <w:r>
        <w:rPr>
          <w:rFonts w:eastAsia="仿宋_GB2312"/>
          <w:sz w:val="32"/>
          <w:szCs w:val="32"/>
        </w:rPr>
        <w:t>吉林省财政厅关于印发〈吉林省</w:t>
      </w:r>
      <w:r>
        <w:rPr>
          <w:rFonts w:eastAsia="仿宋_GB2312"/>
          <w:sz w:val="32"/>
          <w:szCs w:val="32"/>
        </w:rPr>
        <w:t>2025</w:t>
      </w:r>
      <w:r>
        <w:rPr>
          <w:rFonts w:eastAsia="仿宋_GB2312"/>
          <w:sz w:val="32"/>
          <w:szCs w:val="32"/>
        </w:rPr>
        <w:t>年度县域商业建设行动项目资金使用方案〉的通知》（吉商建发〔</w:t>
      </w:r>
      <w:r>
        <w:rPr>
          <w:rFonts w:eastAsia="仿宋_GB2312"/>
          <w:sz w:val="32"/>
          <w:szCs w:val="32"/>
        </w:rPr>
        <w:t>2025</w:t>
      </w:r>
      <w:r>
        <w:rPr>
          <w:rFonts w:eastAsia="仿宋_GB2312"/>
          <w:sz w:val="32"/>
          <w:szCs w:val="32"/>
        </w:rPr>
        <w:t>〕</w:t>
      </w:r>
      <w:r>
        <w:rPr>
          <w:rFonts w:eastAsia="仿宋_GB2312"/>
          <w:sz w:val="32"/>
          <w:szCs w:val="32"/>
        </w:rPr>
        <w:t>3</w:t>
      </w:r>
      <w:r>
        <w:rPr>
          <w:rFonts w:eastAsia="仿宋_GB2312"/>
          <w:sz w:val="32"/>
          <w:szCs w:val="32"/>
        </w:rPr>
        <w:t>号）相关文件要求，现结合我县实际，特制定本实施方案。</w:t>
      </w:r>
    </w:p>
    <w:p w:rsidR="00DE40E8" w:rsidRDefault="00DE40E8" w:rsidP="00DE40E8">
      <w:pPr>
        <w:spacing w:line="520" w:lineRule="exact"/>
        <w:ind w:firstLineChars="200" w:firstLine="640"/>
        <w:jc w:val="left"/>
        <w:rPr>
          <w:rFonts w:eastAsia="仿宋_GB2312"/>
          <w:sz w:val="32"/>
          <w:szCs w:val="32"/>
        </w:rPr>
      </w:pPr>
      <w:r>
        <w:rPr>
          <w:rFonts w:ascii="CESI黑体-GB2312" w:eastAsia="CESI黑体-GB2312" w:hAnsi="CESI黑体-GB2312" w:cs="CESI黑体-GB2312" w:hint="eastAsia"/>
          <w:sz w:val="32"/>
          <w:szCs w:val="32"/>
        </w:rPr>
        <w:t>一、实施内容</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结合我县实际，共计安排县域商业建设行动建设项目</w:t>
      </w:r>
      <w:r>
        <w:rPr>
          <w:rFonts w:eastAsia="仿宋_GB2312"/>
          <w:sz w:val="32"/>
          <w:szCs w:val="32"/>
        </w:rPr>
        <w:t>6</w:t>
      </w:r>
      <w:r>
        <w:rPr>
          <w:rFonts w:eastAsia="仿宋_GB2312"/>
          <w:sz w:val="32"/>
          <w:szCs w:val="32"/>
        </w:rPr>
        <w:t>个大项</w:t>
      </w:r>
      <w:r>
        <w:rPr>
          <w:rFonts w:eastAsia="仿宋_GB2312"/>
          <w:sz w:val="32"/>
          <w:szCs w:val="32"/>
        </w:rPr>
        <w:t>10</w:t>
      </w:r>
      <w:r>
        <w:rPr>
          <w:rFonts w:eastAsia="仿宋_GB2312"/>
          <w:sz w:val="32"/>
          <w:szCs w:val="32"/>
        </w:rPr>
        <w:t>个小项，分别是：</w:t>
      </w:r>
      <w:r>
        <w:rPr>
          <w:rFonts w:eastAsia="仿宋_GB2312"/>
          <w:sz w:val="32"/>
          <w:szCs w:val="32"/>
        </w:rPr>
        <w:t>1</w:t>
      </w:r>
      <w:r>
        <w:rPr>
          <w:rFonts w:eastAsia="仿宋_GB2312"/>
          <w:sz w:val="32"/>
          <w:szCs w:val="32"/>
        </w:rPr>
        <w:t>个乡（镇）商贸中心改造建设项目；</w:t>
      </w:r>
      <w:r>
        <w:rPr>
          <w:rFonts w:eastAsia="仿宋_GB2312"/>
          <w:sz w:val="32"/>
          <w:szCs w:val="32"/>
        </w:rPr>
        <w:t>2</w:t>
      </w:r>
      <w:r>
        <w:rPr>
          <w:rFonts w:eastAsia="仿宋_GB2312"/>
          <w:sz w:val="32"/>
          <w:szCs w:val="32"/>
        </w:rPr>
        <w:t>个人参商品化预处理中心改造建设项目；</w:t>
      </w:r>
      <w:r>
        <w:rPr>
          <w:rFonts w:eastAsia="仿宋_GB2312"/>
          <w:sz w:val="32"/>
          <w:szCs w:val="32"/>
        </w:rPr>
        <w:t>4</w:t>
      </w:r>
      <w:r>
        <w:rPr>
          <w:rFonts w:eastAsia="仿宋_GB2312"/>
          <w:sz w:val="32"/>
          <w:szCs w:val="32"/>
        </w:rPr>
        <w:t>个乡（镇）农产品商品化预处理中心改造建设项目；</w:t>
      </w:r>
      <w:r>
        <w:rPr>
          <w:rFonts w:eastAsia="仿宋_GB2312"/>
          <w:sz w:val="32"/>
          <w:szCs w:val="32"/>
        </w:rPr>
        <w:t>1</w:t>
      </w:r>
      <w:r>
        <w:rPr>
          <w:rFonts w:eastAsia="仿宋_GB2312"/>
          <w:sz w:val="32"/>
          <w:szCs w:val="32"/>
        </w:rPr>
        <w:t>个乡（镇）下沉供应链企业前置仓改造建设项目；</w:t>
      </w:r>
      <w:r>
        <w:rPr>
          <w:rFonts w:eastAsia="仿宋_GB2312"/>
          <w:sz w:val="32"/>
          <w:szCs w:val="32"/>
        </w:rPr>
        <w:t>1</w:t>
      </w:r>
      <w:r>
        <w:rPr>
          <w:rFonts w:eastAsia="仿宋_GB2312"/>
          <w:sz w:val="32"/>
          <w:szCs w:val="32"/>
        </w:rPr>
        <w:t>个抚松县农产品上行；</w:t>
      </w:r>
      <w:r>
        <w:rPr>
          <w:rFonts w:eastAsia="仿宋_GB2312"/>
          <w:sz w:val="32"/>
          <w:szCs w:val="32"/>
        </w:rPr>
        <w:t>1</w:t>
      </w:r>
      <w:r>
        <w:rPr>
          <w:rFonts w:eastAsia="仿宋_GB2312"/>
          <w:sz w:val="32"/>
          <w:szCs w:val="32"/>
        </w:rPr>
        <w:t>个支持传统商贸流通企业升级转型。</w:t>
      </w:r>
    </w:p>
    <w:p w:rsidR="00DE40E8" w:rsidRDefault="00DE40E8" w:rsidP="00DE40E8">
      <w:pPr>
        <w:spacing w:line="520" w:lineRule="exact"/>
        <w:ind w:firstLineChars="200" w:firstLine="640"/>
        <w:jc w:val="left"/>
        <w:rPr>
          <w:rFonts w:ascii="CESI楷体-GB2312" w:eastAsia="CESI楷体-GB2312" w:hAnsi="CESI楷体-GB2312" w:cs="CESI楷体-GB2312" w:hint="eastAsia"/>
          <w:sz w:val="32"/>
          <w:szCs w:val="32"/>
        </w:rPr>
      </w:pPr>
      <w:r>
        <w:rPr>
          <w:rFonts w:ascii="CESI楷体-GB2312" w:eastAsia="CESI楷体-GB2312" w:hAnsi="CESI楷体-GB2312" w:cs="CESI楷体-GB2312" w:hint="eastAsia"/>
          <w:sz w:val="32"/>
          <w:szCs w:val="32"/>
        </w:rPr>
        <w:t>（一）补齐县域商业基础设施短板</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支持改造</w:t>
      </w:r>
      <w:r>
        <w:rPr>
          <w:rFonts w:eastAsia="仿宋_GB2312"/>
          <w:sz w:val="32"/>
          <w:szCs w:val="32"/>
        </w:rPr>
        <w:t>1</w:t>
      </w:r>
      <w:r>
        <w:rPr>
          <w:rFonts w:eastAsia="仿宋_GB2312"/>
          <w:sz w:val="32"/>
          <w:szCs w:val="32"/>
        </w:rPr>
        <w:t>处乡（镇）商贸中心（基本型）。结合抚松县各乡（镇）的商贸中心实际情况，改造</w:t>
      </w:r>
      <w:r>
        <w:rPr>
          <w:rFonts w:eastAsia="仿宋_GB2312"/>
          <w:sz w:val="32"/>
          <w:szCs w:val="32"/>
        </w:rPr>
        <w:t>1</w:t>
      </w:r>
      <w:r>
        <w:rPr>
          <w:rFonts w:eastAsia="仿宋_GB2312"/>
          <w:sz w:val="32"/>
          <w:szCs w:val="32"/>
        </w:rPr>
        <w:t>处乡（镇）商贸中心。</w:t>
      </w:r>
      <w:r>
        <w:rPr>
          <w:rFonts w:eastAsia="仿宋_GB2312"/>
          <w:sz w:val="32"/>
          <w:szCs w:val="32"/>
        </w:rPr>
        <w:t> </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支持内容。主要支持市场主体的作业场地改造、服务功能升级。其中，作业场地改造，可补助室内简易装修、实现不同商品和服务类型分区经营；根据消防安全、防淹排水等有关要求对地面进行硬化改造，配备消防安全、污水处理等相关的设施。服务功能升级，主要支持补助购买商品排列展示架、购物筐或购物车、电子收款机（</w:t>
      </w:r>
      <w:r>
        <w:rPr>
          <w:rFonts w:eastAsia="仿宋_GB2312"/>
          <w:sz w:val="32"/>
          <w:szCs w:val="32"/>
        </w:rPr>
        <w:t>POS</w:t>
      </w:r>
      <w:r>
        <w:rPr>
          <w:rFonts w:eastAsia="仿宋_GB2312"/>
          <w:sz w:val="32"/>
          <w:szCs w:val="32"/>
        </w:rPr>
        <w:t>机）、电脑、打印机、冷（冰）柜等设</w:t>
      </w:r>
      <w:r>
        <w:rPr>
          <w:rFonts w:eastAsia="仿宋_GB2312"/>
          <w:sz w:val="32"/>
          <w:szCs w:val="32"/>
        </w:rPr>
        <w:lastRenderedPageBreak/>
        <w:t>备设施；中（小）型打包机、真空塑封机等初级农产品商品化预处理设备设施；出入库信息数字化管理服务系统。</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）补助资金。本年度乡（镇）商贸中心项目整体补贴额度不超过</w:t>
      </w:r>
      <w:r>
        <w:rPr>
          <w:rFonts w:eastAsia="仿宋_GB2312"/>
          <w:sz w:val="32"/>
          <w:szCs w:val="32"/>
        </w:rPr>
        <w:t>50</w:t>
      </w:r>
      <w:r>
        <w:rPr>
          <w:rFonts w:eastAsia="仿宋_GB2312"/>
          <w:sz w:val="32"/>
          <w:szCs w:val="32"/>
        </w:rPr>
        <w:t>万元，单个补贴额度不超过</w:t>
      </w:r>
      <w:r>
        <w:rPr>
          <w:rFonts w:eastAsia="仿宋_GB2312"/>
          <w:sz w:val="32"/>
          <w:szCs w:val="32"/>
        </w:rPr>
        <w:t>50</w:t>
      </w:r>
      <w:r>
        <w:rPr>
          <w:rFonts w:eastAsia="仿宋_GB2312"/>
          <w:sz w:val="32"/>
          <w:szCs w:val="32"/>
        </w:rPr>
        <w:t>万元。单个乡（镇）商贸中心补助比例不超过项目投资总额的</w:t>
      </w:r>
      <w:r>
        <w:rPr>
          <w:rFonts w:eastAsia="仿宋_GB2312"/>
          <w:sz w:val="32"/>
          <w:szCs w:val="32"/>
        </w:rPr>
        <w:t>50%</w:t>
      </w:r>
      <w:r>
        <w:rPr>
          <w:rFonts w:eastAsia="仿宋_GB2312"/>
          <w:sz w:val="32"/>
          <w:szCs w:val="32"/>
        </w:rPr>
        <w:t>给予支持。</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）建设改造要求。乡（镇）商贸中心改造，需通过招标或专家评审优先选择下沉供应链的大型商贸流通法人企业承办；项目选址综合考虑使用符合运营服务条件的现有场所。在具备条件的乡（镇）选择（</w:t>
      </w:r>
      <w:r>
        <w:rPr>
          <w:rFonts w:eastAsia="仿宋_GB2312"/>
          <w:sz w:val="32"/>
          <w:szCs w:val="32"/>
        </w:rPr>
        <w:t>①</w:t>
      </w:r>
      <w:r>
        <w:rPr>
          <w:rFonts w:eastAsia="仿宋_GB2312"/>
          <w:sz w:val="32"/>
          <w:szCs w:val="32"/>
        </w:rPr>
        <w:t>单体商超，</w:t>
      </w:r>
      <w:r>
        <w:rPr>
          <w:rFonts w:eastAsia="仿宋_GB2312"/>
          <w:sz w:val="32"/>
          <w:szCs w:val="32"/>
        </w:rPr>
        <w:t>②</w:t>
      </w:r>
      <w:r>
        <w:rPr>
          <w:rFonts w:eastAsia="仿宋_GB2312"/>
          <w:sz w:val="32"/>
          <w:szCs w:val="32"/>
        </w:rPr>
        <w:t>以单体商超为中心、集聚多种服务的商圈形态，</w:t>
      </w:r>
      <w:r>
        <w:rPr>
          <w:rFonts w:eastAsia="仿宋_GB2312"/>
          <w:sz w:val="32"/>
          <w:szCs w:val="32"/>
        </w:rPr>
        <w:t>③</w:t>
      </w:r>
      <w:r>
        <w:rPr>
          <w:rFonts w:eastAsia="仿宋_GB2312"/>
          <w:sz w:val="32"/>
          <w:szCs w:val="32"/>
        </w:rPr>
        <w:t>沿主要街道条状分布的农村特色商业街形态，不包括分散分布商业形态。）中的一种形态改造。</w:t>
      </w:r>
    </w:p>
    <w:p w:rsidR="00DE40E8" w:rsidRDefault="00DE40E8" w:rsidP="00DE40E8">
      <w:pPr>
        <w:spacing w:line="520" w:lineRule="exact"/>
        <w:ind w:firstLineChars="200" w:firstLine="640"/>
        <w:jc w:val="left"/>
        <w:rPr>
          <w:rFonts w:ascii="CESI楷体-GB2312" w:eastAsia="CESI楷体-GB2312" w:hAnsi="CESI楷体-GB2312" w:cs="CESI楷体-GB2312" w:hint="eastAsia"/>
          <w:sz w:val="32"/>
          <w:szCs w:val="32"/>
        </w:rPr>
      </w:pPr>
      <w:r>
        <w:rPr>
          <w:rFonts w:ascii="CESI楷体-GB2312" w:eastAsia="CESI楷体-GB2312" w:hAnsi="CESI楷体-GB2312" w:cs="CESI楷体-GB2312" w:hint="eastAsia"/>
          <w:sz w:val="32"/>
          <w:szCs w:val="32"/>
        </w:rPr>
        <w:t>（二）改善优化县域消费渠道</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支持建设改造</w:t>
      </w:r>
      <w:r>
        <w:rPr>
          <w:rFonts w:eastAsia="仿宋_GB2312"/>
          <w:sz w:val="32"/>
          <w:szCs w:val="32"/>
        </w:rPr>
        <w:t>1</w:t>
      </w:r>
      <w:r>
        <w:rPr>
          <w:rFonts w:eastAsia="仿宋_GB2312"/>
          <w:sz w:val="32"/>
          <w:szCs w:val="32"/>
        </w:rPr>
        <w:t>个乡（镇）下沉供应链企业前置仓（基本型）。</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支持内容。主要支持作业场地建设改造、服务功能升级两项内容。其中，作业场地建设，主要补助室内简易装修，按作业类型实现收货区、仓储区、发货区等区块分区作业；根据消防安全、防淹排水等有关要求对地面进行硬化改造，配备消防安全、防淹排水等相关的设施（参照</w:t>
      </w:r>
      <w:r>
        <w:rPr>
          <w:rFonts w:eastAsia="仿宋_GB2312"/>
          <w:sz w:val="32"/>
          <w:szCs w:val="32"/>
        </w:rPr>
        <w:t>GB/T28581</w:t>
      </w:r>
      <w:r>
        <w:rPr>
          <w:rFonts w:eastAsia="仿宋_GB2312"/>
          <w:sz w:val="32"/>
          <w:szCs w:val="32"/>
        </w:rPr>
        <w:t>和</w:t>
      </w:r>
      <w:r>
        <w:rPr>
          <w:rFonts w:eastAsia="仿宋_GB2312"/>
          <w:sz w:val="32"/>
          <w:szCs w:val="32"/>
        </w:rPr>
        <w:t>GB/T21072</w:t>
      </w:r>
      <w:r>
        <w:rPr>
          <w:rFonts w:eastAsia="仿宋_GB2312"/>
          <w:sz w:val="32"/>
          <w:szCs w:val="32"/>
        </w:rPr>
        <w:t>标准实施）。服务功能升级，主要补助仓库、冷库改造升级，补助购买货架、托盘、装卸、出入库信息数字化管理服务系统等设备设施。</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）补助资金。乡（镇）下沉供应链前置仓项目补贴总额不超过</w:t>
      </w:r>
      <w:r>
        <w:rPr>
          <w:rFonts w:eastAsia="仿宋_GB2312"/>
          <w:sz w:val="32"/>
          <w:szCs w:val="32"/>
        </w:rPr>
        <w:t>10</w:t>
      </w:r>
      <w:r>
        <w:rPr>
          <w:rFonts w:eastAsia="仿宋_GB2312"/>
          <w:sz w:val="32"/>
          <w:szCs w:val="32"/>
        </w:rPr>
        <w:t>万元，单个补贴额度不超过</w:t>
      </w:r>
      <w:r>
        <w:rPr>
          <w:rFonts w:eastAsia="仿宋_GB2312"/>
          <w:sz w:val="32"/>
          <w:szCs w:val="32"/>
        </w:rPr>
        <w:t>10</w:t>
      </w:r>
      <w:r>
        <w:rPr>
          <w:rFonts w:eastAsia="仿宋_GB2312"/>
          <w:sz w:val="32"/>
          <w:szCs w:val="32"/>
        </w:rPr>
        <w:t>万元。补助比例不超过项目投资总额</w:t>
      </w:r>
      <w:r>
        <w:rPr>
          <w:rFonts w:eastAsia="仿宋_GB2312"/>
          <w:sz w:val="32"/>
          <w:szCs w:val="32"/>
        </w:rPr>
        <w:t>50%</w:t>
      </w:r>
      <w:r>
        <w:rPr>
          <w:rFonts w:eastAsia="仿宋_GB2312"/>
          <w:sz w:val="32"/>
          <w:szCs w:val="32"/>
        </w:rPr>
        <w:t>的标准给予支持。</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建设改造要求。需通过招标或专家评审优先选择能够提供直供直销、集中采购、统一配送、库存管理等服务的大型商贸流通企业承办。项目选址综合考虑县城或辐射面广、上下行产品集散地的乡（镇），优先选择县级物流配送中心或乡（镇）商贸中心和乡（镇）集贸市场，综合考虑使用能够满足运营服务条件的现有场地或设备设施。</w:t>
      </w:r>
    </w:p>
    <w:p w:rsidR="00DE40E8" w:rsidRDefault="00DE40E8" w:rsidP="00DE40E8">
      <w:pPr>
        <w:spacing w:line="520" w:lineRule="exact"/>
        <w:ind w:firstLineChars="200" w:firstLine="640"/>
        <w:jc w:val="left"/>
        <w:rPr>
          <w:rFonts w:ascii="CESI楷体-GB2312" w:eastAsia="CESI楷体-GB2312" w:hAnsi="CESI楷体-GB2312" w:cs="CESI楷体-GB2312" w:hint="eastAsia"/>
          <w:sz w:val="32"/>
          <w:szCs w:val="32"/>
        </w:rPr>
      </w:pPr>
      <w:r>
        <w:rPr>
          <w:rFonts w:ascii="CESI楷体-GB2312" w:eastAsia="CESI楷体-GB2312" w:hAnsi="CESI楷体-GB2312" w:cs="CESI楷体-GB2312" w:hint="eastAsia"/>
          <w:sz w:val="32"/>
          <w:szCs w:val="32"/>
        </w:rPr>
        <w:t>（三）增强农村产品上行动能</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支持建设改造</w:t>
      </w:r>
      <w:r>
        <w:rPr>
          <w:rFonts w:eastAsia="仿宋_GB2312"/>
          <w:sz w:val="32"/>
          <w:szCs w:val="32"/>
        </w:rPr>
        <w:t>2</w:t>
      </w:r>
      <w:r>
        <w:rPr>
          <w:rFonts w:eastAsia="仿宋_GB2312"/>
          <w:sz w:val="32"/>
          <w:szCs w:val="32"/>
        </w:rPr>
        <w:t>个人参商品化预处理中心（基本型），</w:t>
      </w:r>
      <w:r>
        <w:rPr>
          <w:rFonts w:eastAsia="仿宋_GB2312"/>
          <w:sz w:val="32"/>
          <w:szCs w:val="32"/>
        </w:rPr>
        <w:t>4</w:t>
      </w:r>
      <w:r>
        <w:rPr>
          <w:rFonts w:eastAsia="仿宋_GB2312"/>
          <w:sz w:val="32"/>
          <w:szCs w:val="32"/>
        </w:rPr>
        <w:t>个乡（镇）农产品商品化预处理中心（基本型）。</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支持内容。人参商品化预处理中心和乡（镇）农产品商品化预处理中心重点支持作业场地建设改造、服务功能升级两类改造项目。其中，作业场地改造，主要补助室内简易装修、实现不同商品和服务类型分区作业；对仓库进行冷藏及通风储藏改造；根据消防安全、防淹排水等有关要求对地面进行硬化改造，配备消防安全、污水处理等相关的设施。服务功能升级，主要补助购买电脑、打印机、装卸等设备设施；配备中（小）型清洗机、烘干机、打包机、粉碎机、真空塑封机等初级人参或其它农产品商品化预处理设备设施；出入库数字化管理服务系统。</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）补助资金。人参商品化预处理中心项目补助总额不超过</w:t>
      </w:r>
      <w:r>
        <w:rPr>
          <w:rFonts w:eastAsia="仿宋_GB2312"/>
          <w:sz w:val="32"/>
          <w:szCs w:val="32"/>
        </w:rPr>
        <w:t>240</w:t>
      </w:r>
      <w:r>
        <w:rPr>
          <w:rFonts w:eastAsia="仿宋_GB2312"/>
          <w:sz w:val="32"/>
          <w:szCs w:val="32"/>
        </w:rPr>
        <w:t>万元，单个补贴额度不超过</w:t>
      </w:r>
      <w:r>
        <w:rPr>
          <w:rFonts w:eastAsia="仿宋_GB2312"/>
          <w:sz w:val="32"/>
          <w:szCs w:val="32"/>
        </w:rPr>
        <w:t>120</w:t>
      </w:r>
      <w:r>
        <w:rPr>
          <w:rFonts w:eastAsia="仿宋_GB2312"/>
          <w:sz w:val="32"/>
          <w:szCs w:val="32"/>
        </w:rPr>
        <w:t>万元。可按补助比例不超过项目投资总额的</w:t>
      </w:r>
      <w:r>
        <w:rPr>
          <w:rFonts w:eastAsia="仿宋_GB2312"/>
          <w:sz w:val="32"/>
          <w:szCs w:val="32"/>
        </w:rPr>
        <w:t>50%</w:t>
      </w:r>
      <w:r>
        <w:rPr>
          <w:rFonts w:eastAsia="仿宋_GB2312"/>
          <w:sz w:val="32"/>
          <w:szCs w:val="32"/>
        </w:rPr>
        <w:t>的标准给予支持。乡（镇）级农产品商品化预处理中心项目补贴总额不超过</w:t>
      </w:r>
      <w:r>
        <w:rPr>
          <w:rFonts w:eastAsia="仿宋_GB2312"/>
          <w:sz w:val="32"/>
          <w:szCs w:val="32"/>
        </w:rPr>
        <w:t>100</w:t>
      </w:r>
      <w:r>
        <w:rPr>
          <w:rFonts w:eastAsia="仿宋_GB2312"/>
          <w:sz w:val="32"/>
          <w:szCs w:val="32"/>
        </w:rPr>
        <w:t>万元，单个补贴额度不超过</w:t>
      </w:r>
      <w:r>
        <w:rPr>
          <w:rFonts w:eastAsia="仿宋_GB2312"/>
          <w:sz w:val="32"/>
          <w:szCs w:val="32"/>
        </w:rPr>
        <w:t>25</w:t>
      </w:r>
      <w:r>
        <w:rPr>
          <w:rFonts w:eastAsia="仿宋_GB2312"/>
          <w:sz w:val="32"/>
          <w:szCs w:val="32"/>
        </w:rPr>
        <w:t>万元。可按补助比例不超过项目投资总额的</w:t>
      </w:r>
      <w:r>
        <w:rPr>
          <w:rFonts w:eastAsia="仿宋_GB2312"/>
          <w:sz w:val="32"/>
          <w:szCs w:val="32"/>
        </w:rPr>
        <w:t>50%</w:t>
      </w:r>
      <w:r>
        <w:rPr>
          <w:rFonts w:eastAsia="仿宋_GB2312"/>
          <w:sz w:val="32"/>
          <w:szCs w:val="32"/>
        </w:rPr>
        <w:t>的标准给予支持。</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建设改造要求。人参商品化预处理中心和乡（镇）农产品商品化预处理中心项目，需通过招标或专家评审优先选择具备条件的优势人参流通法人企业和其他农特产品下沉供应链的电商、物流、供应链和邮政、供销等具备条件的法人企业承办。万良镇作为我县人参及其他优势农特产品集散地，在项目实施选址中优先建设改造。在乡（镇）改造的，综合考虑使用具备条件的人参集散等符合运营服务条件的现有场地及设备设施。在万良镇应建设改造不少于</w:t>
      </w:r>
      <w:r>
        <w:rPr>
          <w:rFonts w:eastAsia="仿宋_GB2312"/>
          <w:sz w:val="32"/>
          <w:szCs w:val="32"/>
        </w:rPr>
        <w:t>1</w:t>
      </w:r>
      <w:r>
        <w:rPr>
          <w:rFonts w:eastAsia="仿宋_GB2312"/>
          <w:sz w:val="32"/>
          <w:szCs w:val="32"/>
        </w:rPr>
        <w:t>个人参商品化预处理中心、不少于</w:t>
      </w:r>
      <w:r>
        <w:rPr>
          <w:rFonts w:eastAsia="仿宋_GB2312"/>
          <w:sz w:val="32"/>
          <w:szCs w:val="32"/>
        </w:rPr>
        <w:t>1</w:t>
      </w:r>
      <w:r>
        <w:rPr>
          <w:rFonts w:eastAsia="仿宋_GB2312"/>
          <w:sz w:val="32"/>
          <w:szCs w:val="32"/>
        </w:rPr>
        <w:t>个乡（镇）级农产品商品化预处理中心。</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支持农产品上行。人参与其它农产品渠道体系建设。</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）支持内容。主要补助与线下农商互联、产销对接等促销活动相关的筹备、组织及实施期间的相关费用。</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）补助资金。人参与其它农产品上行为政府购买服务项目，按有关规定组织招标采购、全额补助。补助额度上限不超过</w:t>
      </w:r>
      <w:r>
        <w:rPr>
          <w:rFonts w:eastAsia="仿宋_GB2312"/>
          <w:sz w:val="32"/>
          <w:szCs w:val="32"/>
        </w:rPr>
        <w:t>26</w:t>
      </w:r>
      <w:r>
        <w:rPr>
          <w:rFonts w:eastAsia="仿宋_GB2312"/>
          <w:sz w:val="32"/>
          <w:szCs w:val="32"/>
        </w:rPr>
        <w:t>万元。</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）活动要求。农商互联、产销对接等线下人参等农产品促销活动，优先选择有意愿参与的电商供应链企业、大型商贸流通企业等法人企业承办。农商互联、产销对接等线下促销活动销售产品</w:t>
      </w:r>
      <w:r>
        <w:rPr>
          <w:rFonts w:eastAsia="仿宋_GB2312"/>
          <w:sz w:val="32"/>
          <w:szCs w:val="32"/>
        </w:rPr>
        <w:t>20%</w:t>
      </w:r>
      <w:r>
        <w:rPr>
          <w:rFonts w:eastAsia="仿宋_GB2312"/>
          <w:sz w:val="32"/>
          <w:szCs w:val="32"/>
        </w:rPr>
        <w:t>以上为我省人参及其制品、</w:t>
      </w:r>
      <w:r>
        <w:rPr>
          <w:rFonts w:eastAsia="仿宋_GB2312"/>
          <w:sz w:val="32"/>
          <w:szCs w:val="32"/>
        </w:rPr>
        <w:t>70%</w:t>
      </w:r>
      <w:r>
        <w:rPr>
          <w:rFonts w:eastAsia="仿宋_GB2312"/>
          <w:sz w:val="32"/>
          <w:szCs w:val="32"/>
        </w:rPr>
        <w:t>以上为本地其它农产品，无偿销售脱贫村、脱贫户自愿出售产品。</w:t>
      </w:r>
    </w:p>
    <w:p w:rsidR="00DE40E8" w:rsidRDefault="00DE40E8" w:rsidP="00DE40E8">
      <w:pPr>
        <w:spacing w:line="520" w:lineRule="exact"/>
        <w:ind w:firstLineChars="200" w:firstLine="640"/>
        <w:jc w:val="left"/>
        <w:rPr>
          <w:rFonts w:ascii="CESI楷体-GB2312" w:eastAsia="CESI楷体-GB2312" w:hAnsi="CESI楷体-GB2312" w:cs="CESI楷体-GB2312" w:hint="eastAsia"/>
          <w:sz w:val="32"/>
          <w:szCs w:val="32"/>
        </w:rPr>
      </w:pPr>
      <w:r>
        <w:rPr>
          <w:rFonts w:ascii="CESI楷体-GB2312" w:eastAsia="CESI楷体-GB2312" w:hAnsi="CESI楷体-GB2312" w:cs="CESI楷体-GB2312" w:hint="eastAsia"/>
          <w:sz w:val="32"/>
          <w:szCs w:val="32"/>
        </w:rPr>
        <w:t>（四）提高生活服务供给质量</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支持传统商贸流通企业转型升级。计划在县城、乡镇、本县风景名胜区的传统商贸流通企业或综合体、大中型超市及服务区建设改造人参数字化销售专区（柜）</w:t>
      </w:r>
      <w:r>
        <w:rPr>
          <w:rFonts w:eastAsia="仿宋_GB2312"/>
          <w:sz w:val="32"/>
          <w:szCs w:val="32"/>
        </w:rPr>
        <w:t>1</w:t>
      </w:r>
      <w:r>
        <w:rPr>
          <w:rFonts w:eastAsia="仿宋_GB2312"/>
          <w:sz w:val="32"/>
          <w:szCs w:val="32"/>
        </w:rPr>
        <w:t>个。</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）支持内容。主要补助配备数字化触摸查询一体机、智能自动售货机、二维码等人参品牌产品链接数字化幕墙、简易人参样品展柜（详见附件</w:t>
      </w:r>
      <w:r>
        <w:rPr>
          <w:rFonts w:eastAsia="仿宋_GB2312"/>
          <w:sz w:val="32"/>
          <w:szCs w:val="32"/>
        </w:rPr>
        <w:t>1</w:t>
      </w:r>
      <w:r>
        <w:rPr>
          <w:rFonts w:eastAsia="仿宋_GB2312"/>
          <w:sz w:val="32"/>
          <w:szCs w:val="32"/>
        </w:rPr>
        <w:t>）等。其中，数字化人参销售专区（柜）配备的触摸查询一体机的查询内容应包括但不限于人参宣传片，与人参相关的检验检测信息，淘天、京东、拼多多等平台网店销售的省内人参品牌产品等信息。</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）补助资金。人参数字化销售专区（柜）项目补贴总额不超过</w:t>
      </w:r>
      <w:r>
        <w:rPr>
          <w:rFonts w:eastAsia="仿宋_GB2312"/>
          <w:sz w:val="32"/>
          <w:szCs w:val="32"/>
        </w:rPr>
        <w:t>3</w:t>
      </w:r>
      <w:r>
        <w:rPr>
          <w:rFonts w:eastAsia="仿宋_GB2312"/>
          <w:sz w:val="32"/>
          <w:szCs w:val="32"/>
        </w:rPr>
        <w:t>万元，单个人参数字化销售专区（柜）可按补助比例不超过项目投资总额的</w:t>
      </w:r>
      <w:r>
        <w:rPr>
          <w:rFonts w:eastAsia="仿宋_GB2312"/>
          <w:sz w:val="32"/>
          <w:szCs w:val="32"/>
        </w:rPr>
        <w:t>50%</w:t>
      </w:r>
      <w:r>
        <w:rPr>
          <w:rFonts w:eastAsia="仿宋_GB2312"/>
          <w:sz w:val="32"/>
          <w:szCs w:val="32"/>
        </w:rPr>
        <w:t>的标准给予支持。</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建设改造要求。传统商贸流通企业转型升级，应通过招标或专家评审优先选择具有人参供应链整合能力的商贸流通法人企业承办。开展人参数字化销售专区（柜）改造的传统商贸流通企业，须承诺为人参展示促销</w:t>
      </w:r>
      <w:r>
        <w:rPr>
          <w:rFonts w:eastAsia="仿宋_GB2312"/>
          <w:sz w:val="32"/>
          <w:szCs w:val="32"/>
        </w:rPr>
        <w:t>5</w:t>
      </w:r>
      <w:r>
        <w:rPr>
          <w:rFonts w:eastAsia="仿宋_GB2312"/>
          <w:sz w:val="32"/>
          <w:szCs w:val="32"/>
        </w:rPr>
        <w:t>年以上、且</w:t>
      </w:r>
      <w:r>
        <w:rPr>
          <w:rFonts w:eastAsia="仿宋_GB2312"/>
          <w:sz w:val="32"/>
          <w:szCs w:val="32"/>
        </w:rPr>
        <w:t>5</w:t>
      </w:r>
      <w:r>
        <w:rPr>
          <w:rFonts w:eastAsia="仿宋_GB2312"/>
          <w:sz w:val="32"/>
          <w:szCs w:val="32"/>
        </w:rPr>
        <w:t>年内须按县政府要求随时更新内容。项目选址由传统商贸流通企业根据经营场所合理规划。</w:t>
      </w:r>
    </w:p>
    <w:p w:rsidR="00DE40E8" w:rsidRDefault="00DE40E8" w:rsidP="00DE40E8">
      <w:pPr>
        <w:spacing w:line="520" w:lineRule="exact"/>
        <w:ind w:firstLineChars="200" w:firstLine="640"/>
        <w:jc w:val="left"/>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二、项目推进安排</w:t>
      </w:r>
    </w:p>
    <w:p w:rsidR="00DE40E8" w:rsidRDefault="00DE40E8" w:rsidP="00DE40E8">
      <w:pPr>
        <w:spacing w:line="520" w:lineRule="exact"/>
        <w:ind w:firstLineChars="200" w:firstLine="640"/>
        <w:jc w:val="left"/>
        <w:rPr>
          <w:rFonts w:eastAsia="CESI楷体-GB2312"/>
          <w:sz w:val="32"/>
          <w:szCs w:val="32"/>
        </w:rPr>
      </w:pPr>
      <w:r>
        <w:rPr>
          <w:rFonts w:eastAsia="CESI楷体-GB2312"/>
          <w:sz w:val="32"/>
          <w:szCs w:val="32"/>
        </w:rPr>
        <w:t>（一）组织启动阶段（</w:t>
      </w:r>
      <w:r>
        <w:rPr>
          <w:rFonts w:eastAsia="CESI楷体-GB2312"/>
          <w:sz w:val="32"/>
          <w:szCs w:val="32"/>
        </w:rPr>
        <w:t>2024</w:t>
      </w:r>
      <w:r>
        <w:rPr>
          <w:rFonts w:eastAsia="CESI楷体-GB2312"/>
          <w:sz w:val="32"/>
          <w:szCs w:val="32"/>
        </w:rPr>
        <w:t>年</w:t>
      </w:r>
      <w:r>
        <w:rPr>
          <w:rFonts w:eastAsia="CESI楷体-GB2312"/>
          <w:sz w:val="32"/>
          <w:szCs w:val="32"/>
        </w:rPr>
        <w:t>12</w:t>
      </w:r>
      <w:r>
        <w:rPr>
          <w:rFonts w:eastAsia="CESI楷体-GB2312"/>
          <w:sz w:val="32"/>
          <w:szCs w:val="32"/>
        </w:rPr>
        <w:t>月</w:t>
      </w:r>
      <w:r>
        <w:rPr>
          <w:rFonts w:eastAsia="CESI楷体-GB2312"/>
          <w:sz w:val="32"/>
          <w:szCs w:val="32"/>
        </w:rPr>
        <w:t>—2025</w:t>
      </w:r>
      <w:r>
        <w:rPr>
          <w:rFonts w:eastAsia="CESI楷体-GB2312"/>
          <w:sz w:val="32"/>
          <w:szCs w:val="32"/>
        </w:rPr>
        <w:t>年</w:t>
      </w:r>
      <w:r>
        <w:rPr>
          <w:rFonts w:eastAsia="CESI楷体-GB2312"/>
          <w:sz w:val="32"/>
          <w:szCs w:val="32"/>
        </w:rPr>
        <w:t>3</w:t>
      </w:r>
      <w:r>
        <w:rPr>
          <w:rFonts w:eastAsia="CESI楷体-GB2312"/>
          <w:sz w:val="32"/>
          <w:szCs w:val="32"/>
        </w:rPr>
        <w:t>月）</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制定抚松县</w:t>
      </w:r>
      <w:r>
        <w:rPr>
          <w:rFonts w:eastAsia="仿宋_GB2312"/>
          <w:sz w:val="32"/>
          <w:szCs w:val="32"/>
        </w:rPr>
        <w:t>2025</w:t>
      </w:r>
      <w:r>
        <w:rPr>
          <w:rFonts w:eastAsia="仿宋_GB2312"/>
          <w:sz w:val="32"/>
          <w:szCs w:val="32"/>
        </w:rPr>
        <w:t>年度县域商业建设行动实施方案，按照相关规定及时开展各项工作，有序推进实施。</w:t>
      </w:r>
    </w:p>
    <w:p w:rsidR="00DE40E8" w:rsidRDefault="00DE40E8" w:rsidP="00DE40E8">
      <w:pPr>
        <w:spacing w:line="520" w:lineRule="exact"/>
        <w:ind w:firstLineChars="200" w:firstLine="640"/>
        <w:jc w:val="left"/>
        <w:rPr>
          <w:rFonts w:eastAsia="CESI楷体-GB2312"/>
          <w:sz w:val="32"/>
          <w:szCs w:val="32"/>
        </w:rPr>
      </w:pPr>
      <w:r>
        <w:rPr>
          <w:rFonts w:eastAsia="CESI楷体-GB2312"/>
          <w:sz w:val="32"/>
          <w:szCs w:val="32"/>
        </w:rPr>
        <w:t>（二）重点实施阶段（</w:t>
      </w:r>
      <w:r>
        <w:rPr>
          <w:rFonts w:eastAsia="CESI楷体-GB2312"/>
          <w:sz w:val="32"/>
          <w:szCs w:val="32"/>
        </w:rPr>
        <w:t>2025</w:t>
      </w:r>
      <w:r>
        <w:rPr>
          <w:rFonts w:eastAsia="CESI楷体-GB2312"/>
          <w:sz w:val="32"/>
          <w:szCs w:val="32"/>
        </w:rPr>
        <w:t>年</w:t>
      </w:r>
      <w:r>
        <w:rPr>
          <w:rFonts w:eastAsia="CESI楷体-GB2312"/>
          <w:sz w:val="32"/>
          <w:szCs w:val="32"/>
        </w:rPr>
        <w:t>4</w:t>
      </w:r>
      <w:r>
        <w:rPr>
          <w:rFonts w:eastAsia="CESI楷体-GB2312"/>
          <w:sz w:val="32"/>
          <w:szCs w:val="32"/>
        </w:rPr>
        <w:t>月</w:t>
      </w:r>
      <w:r>
        <w:rPr>
          <w:rFonts w:eastAsia="CESI楷体-GB2312"/>
          <w:sz w:val="32"/>
          <w:szCs w:val="32"/>
        </w:rPr>
        <w:t>—2025</w:t>
      </w:r>
      <w:r>
        <w:rPr>
          <w:rFonts w:eastAsia="CESI楷体-GB2312"/>
          <w:sz w:val="32"/>
          <w:szCs w:val="32"/>
        </w:rPr>
        <w:t>年</w:t>
      </w:r>
      <w:r>
        <w:rPr>
          <w:rFonts w:eastAsia="CESI楷体-GB2312"/>
          <w:sz w:val="32"/>
          <w:szCs w:val="32"/>
        </w:rPr>
        <w:t>12</w:t>
      </w:r>
      <w:r>
        <w:rPr>
          <w:rFonts w:eastAsia="CESI楷体-GB2312"/>
          <w:sz w:val="32"/>
          <w:szCs w:val="32"/>
        </w:rPr>
        <w:t>月）</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围绕</w:t>
      </w:r>
      <w:r>
        <w:rPr>
          <w:rFonts w:eastAsia="仿宋_GB2312"/>
          <w:sz w:val="32"/>
          <w:szCs w:val="32"/>
        </w:rPr>
        <w:t>“</w:t>
      </w:r>
      <w:r>
        <w:rPr>
          <w:rFonts w:eastAsia="仿宋_GB2312"/>
          <w:sz w:val="32"/>
          <w:szCs w:val="32"/>
        </w:rPr>
        <w:t>三个全覆盖</w:t>
      </w:r>
      <w:r>
        <w:rPr>
          <w:rFonts w:eastAsia="仿宋_GB2312"/>
          <w:sz w:val="32"/>
          <w:szCs w:val="32"/>
        </w:rPr>
        <w:t>”</w:t>
      </w:r>
      <w:r>
        <w:rPr>
          <w:rFonts w:eastAsia="仿宋_GB2312"/>
          <w:sz w:val="32"/>
          <w:szCs w:val="32"/>
        </w:rPr>
        <w:t>和</w:t>
      </w:r>
      <w:r>
        <w:rPr>
          <w:rFonts w:eastAsia="仿宋_GB2312"/>
          <w:sz w:val="32"/>
          <w:szCs w:val="32"/>
        </w:rPr>
        <w:t>“7</w:t>
      </w:r>
      <w:r>
        <w:rPr>
          <w:rFonts w:eastAsia="仿宋_GB2312"/>
          <w:sz w:val="32"/>
          <w:szCs w:val="32"/>
        </w:rPr>
        <w:t>项约束性指标</w:t>
      </w:r>
      <w:r>
        <w:rPr>
          <w:rFonts w:eastAsia="仿宋_GB2312"/>
          <w:sz w:val="32"/>
          <w:szCs w:val="32"/>
        </w:rPr>
        <w:t>”</w:t>
      </w:r>
      <w:r>
        <w:rPr>
          <w:rFonts w:eastAsia="仿宋_GB2312"/>
          <w:sz w:val="32"/>
          <w:szCs w:val="32"/>
        </w:rPr>
        <w:t>，全面完成</w:t>
      </w:r>
      <w:r>
        <w:rPr>
          <w:rFonts w:eastAsia="仿宋_GB2312"/>
          <w:sz w:val="32"/>
          <w:szCs w:val="32"/>
        </w:rPr>
        <w:t>2025</w:t>
      </w:r>
      <w:r>
        <w:rPr>
          <w:rFonts w:eastAsia="仿宋_GB2312"/>
          <w:sz w:val="32"/>
          <w:szCs w:val="32"/>
        </w:rPr>
        <w:t>年度县域商业建设行动实施内容。</w:t>
      </w:r>
    </w:p>
    <w:p w:rsidR="00DE40E8" w:rsidRDefault="00DE40E8" w:rsidP="00DE40E8">
      <w:pPr>
        <w:spacing w:line="520" w:lineRule="exact"/>
        <w:ind w:firstLineChars="200" w:firstLine="640"/>
        <w:jc w:val="left"/>
        <w:rPr>
          <w:rFonts w:eastAsia="CESI楷体-GB2312"/>
          <w:sz w:val="32"/>
          <w:szCs w:val="32"/>
        </w:rPr>
      </w:pPr>
      <w:r>
        <w:rPr>
          <w:rFonts w:eastAsia="CESI楷体-GB2312"/>
          <w:sz w:val="32"/>
          <w:szCs w:val="32"/>
        </w:rPr>
        <w:t>（三）整改提升阶段（</w:t>
      </w:r>
      <w:r>
        <w:rPr>
          <w:rFonts w:eastAsia="CESI楷体-GB2312"/>
          <w:sz w:val="32"/>
          <w:szCs w:val="32"/>
        </w:rPr>
        <w:t>2025</w:t>
      </w:r>
      <w:r>
        <w:rPr>
          <w:rFonts w:eastAsia="CESI楷体-GB2312"/>
          <w:sz w:val="32"/>
          <w:szCs w:val="32"/>
        </w:rPr>
        <w:t>年</w:t>
      </w:r>
      <w:r>
        <w:rPr>
          <w:rFonts w:eastAsia="CESI楷体-GB2312"/>
          <w:sz w:val="32"/>
          <w:szCs w:val="32"/>
        </w:rPr>
        <w:t>12</w:t>
      </w:r>
      <w:r>
        <w:rPr>
          <w:rFonts w:eastAsia="CESI楷体-GB2312"/>
          <w:sz w:val="32"/>
          <w:szCs w:val="32"/>
        </w:rPr>
        <w:t>月</w:t>
      </w:r>
      <w:r>
        <w:rPr>
          <w:rFonts w:eastAsia="CESI楷体-GB2312"/>
          <w:sz w:val="32"/>
          <w:szCs w:val="32"/>
        </w:rPr>
        <w:t>—2026</w:t>
      </w:r>
      <w:r>
        <w:rPr>
          <w:rFonts w:eastAsia="CESI楷体-GB2312"/>
          <w:sz w:val="32"/>
          <w:szCs w:val="32"/>
        </w:rPr>
        <w:t>年</w:t>
      </w:r>
      <w:r>
        <w:rPr>
          <w:rFonts w:eastAsia="CESI楷体-GB2312"/>
          <w:sz w:val="32"/>
          <w:szCs w:val="32"/>
        </w:rPr>
        <w:t>3</w:t>
      </w:r>
      <w:r>
        <w:rPr>
          <w:rFonts w:eastAsia="CESI楷体-GB2312"/>
          <w:sz w:val="32"/>
          <w:szCs w:val="32"/>
        </w:rPr>
        <w:t>月）</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2025</w:t>
      </w:r>
      <w:r>
        <w:rPr>
          <w:rFonts w:eastAsia="仿宋_GB2312"/>
          <w:sz w:val="32"/>
          <w:szCs w:val="32"/>
        </w:rPr>
        <w:t>年度县域商业建设行动全部实施完成后，组织开展全</w:t>
      </w:r>
      <w:r>
        <w:rPr>
          <w:rFonts w:eastAsia="仿宋_GB2312"/>
          <w:sz w:val="32"/>
          <w:szCs w:val="32"/>
        </w:rPr>
        <w:lastRenderedPageBreak/>
        <w:t>面自查和验收，发现问题，及时整改。</w:t>
      </w:r>
    </w:p>
    <w:p w:rsidR="00DE40E8" w:rsidRDefault="00DE40E8" w:rsidP="00DE40E8">
      <w:pPr>
        <w:spacing w:line="520" w:lineRule="exact"/>
        <w:ind w:firstLineChars="200" w:firstLine="640"/>
        <w:jc w:val="left"/>
        <w:rPr>
          <w:rFonts w:eastAsia="CESI楷体-GB2312"/>
          <w:sz w:val="32"/>
          <w:szCs w:val="32"/>
        </w:rPr>
      </w:pPr>
      <w:r>
        <w:rPr>
          <w:rFonts w:eastAsia="CESI楷体-GB2312"/>
          <w:sz w:val="32"/>
          <w:szCs w:val="32"/>
        </w:rPr>
        <w:t>（四）总结验收阶段（</w:t>
      </w:r>
      <w:r>
        <w:rPr>
          <w:rFonts w:eastAsia="CESI楷体-GB2312"/>
          <w:sz w:val="32"/>
          <w:szCs w:val="32"/>
        </w:rPr>
        <w:t>2026</w:t>
      </w:r>
      <w:r>
        <w:rPr>
          <w:rFonts w:eastAsia="CESI楷体-GB2312"/>
          <w:sz w:val="32"/>
          <w:szCs w:val="32"/>
        </w:rPr>
        <w:t>年</w:t>
      </w:r>
      <w:r>
        <w:rPr>
          <w:rFonts w:eastAsia="CESI楷体-GB2312"/>
          <w:sz w:val="32"/>
          <w:szCs w:val="32"/>
        </w:rPr>
        <w:t>3</w:t>
      </w:r>
      <w:r>
        <w:rPr>
          <w:rFonts w:eastAsia="CESI楷体-GB2312"/>
          <w:sz w:val="32"/>
          <w:szCs w:val="32"/>
        </w:rPr>
        <w:t>月</w:t>
      </w:r>
      <w:r>
        <w:rPr>
          <w:rFonts w:eastAsia="CESI楷体-GB2312"/>
          <w:sz w:val="32"/>
          <w:szCs w:val="32"/>
        </w:rPr>
        <w:t>—2026</w:t>
      </w:r>
      <w:r>
        <w:rPr>
          <w:rFonts w:eastAsia="CESI楷体-GB2312"/>
          <w:sz w:val="32"/>
          <w:szCs w:val="32"/>
        </w:rPr>
        <w:t>年</w:t>
      </w:r>
      <w:r>
        <w:rPr>
          <w:rFonts w:eastAsia="CESI楷体-GB2312"/>
          <w:sz w:val="32"/>
          <w:szCs w:val="32"/>
        </w:rPr>
        <w:t>6</w:t>
      </w:r>
      <w:r>
        <w:rPr>
          <w:rFonts w:eastAsia="CESI楷体-GB2312"/>
          <w:sz w:val="32"/>
          <w:szCs w:val="32"/>
        </w:rPr>
        <w:t>月）</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依据国家及省级要求，对县域商业建设行动指标完成情况、绩效情况等进行全面的梳理和总结，查找不足，总结经验，形成县域商业建设行动工作完善的经验模式，为绩效评价做好准备工作。</w:t>
      </w:r>
    </w:p>
    <w:p w:rsidR="00DE40E8" w:rsidRDefault="00DE40E8" w:rsidP="00DE40E8">
      <w:pPr>
        <w:spacing w:line="520" w:lineRule="exact"/>
        <w:ind w:firstLineChars="200" w:firstLine="640"/>
        <w:jc w:val="left"/>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三、保障措施</w:t>
      </w: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抚松县人民政府作为县域商业建设行动的核心责任主体，肩负起统筹规划与具体执行的重任。县商务局作为县域商业建设行动项目的实施单位，负责项目的日常管理工作，参与总体规划、项目建设日常监督管理机制及相关政策措施的制定，对整体项目的开展和资金使用进行全方位监督管理及推进工作。所有项目在实施方案印发时间</w:t>
      </w:r>
      <w:r>
        <w:rPr>
          <w:rFonts w:eastAsia="仿宋_GB2312"/>
          <w:sz w:val="32"/>
          <w:szCs w:val="32"/>
        </w:rPr>
        <w:t>1</w:t>
      </w:r>
      <w:r>
        <w:rPr>
          <w:rFonts w:eastAsia="仿宋_GB2312"/>
          <w:sz w:val="32"/>
          <w:szCs w:val="32"/>
        </w:rPr>
        <w:t>年内完成。同时，认真建立健全项目建设改造档案，定期督促、检查、指导承办企业加快项目建设，及时报送工作进展情况。要求建设项目在显著位置标识</w:t>
      </w:r>
      <w:r>
        <w:rPr>
          <w:rFonts w:eastAsia="仿宋_GB2312"/>
          <w:sz w:val="32"/>
          <w:szCs w:val="32"/>
        </w:rPr>
        <w:t>“</w:t>
      </w:r>
      <w:r>
        <w:rPr>
          <w:rFonts w:eastAsia="仿宋_GB2312"/>
          <w:sz w:val="32"/>
          <w:szCs w:val="32"/>
        </w:rPr>
        <w:t>国家县域商业建设行动</w:t>
      </w:r>
      <w:r>
        <w:rPr>
          <w:rFonts w:eastAsia="仿宋_GB2312"/>
          <w:sz w:val="32"/>
          <w:szCs w:val="32"/>
        </w:rPr>
        <w:t>”</w:t>
      </w:r>
      <w:r>
        <w:rPr>
          <w:rFonts w:eastAsia="仿宋_GB2312"/>
          <w:sz w:val="32"/>
          <w:szCs w:val="32"/>
        </w:rPr>
        <w:t>字样。严管项目固定资产，建立管理台帐。要求凡是获得中央财政支持的县域商业建设行动项目，合同内容须明确承诺面向县域提供服务的期限一般不得低于</w:t>
      </w:r>
      <w:r>
        <w:rPr>
          <w:rFonts w:eastAsia="仿宋_GB2312"/>
          <w:sz w:val="32"/>
          <w:szCs w:val="32"/>
        </w:rPr>
        <w:t>5</w:t>
      </w:r>
      <w:r>
        <w:rPr>
          <w:rFonts w:eastAsia="仿宋_GB2312"/>
          <w:sz w:val="32"/>
          <w:szCs w:val="32"/>
        </w:rPr>
        <w:t>年。</w:t>
      </w:r>
      <w:r>
        <w:rPr>
          <w:rFonts w:eastAsia="仿宋_GB2312"/>
          <w:sz w:val="32"/>
          <w:szCs w:val="32"/>
        </w:rPr>
        <w:t> </w:t>
      </w:r>
    </w:p>
    <w:p w:rsidR="00DE40E8" w:rsidRDefault="00DE40E8" w:rsidP="00DE40E8">
      <w:pPr>
        <w:spacing w:line="520" w:lineRule="exact"/>
        <w:ind w:firstLineChars="200" w:firstLine="640"/>
        <w:jc w:val="left"/>
        <w:rPr>
          <w:rFonts w:eastAsia="仿宋_GB2312"/>
          <w:sz w:val="32"/>
          <w:szCs w:val="32"/>
        </w:rPr>
      </w:pPr>
    </w:p>
    <w:p w:rsidR="00DE40E8" w:rsidRDefault="00DE40E8" w:rsidP="00DE40E8">
      <w:pPr>
        <w:spacing w:line="520" w:lineRule="exact"/>
        <w:ind w:firstLineChars="200" w:firstLine="640"/>
        <w:jc w:val="left"/>
        <w:rPr>
          <w:rFonts w:eastAsia="仿宋_GB2312"/>
          <w:sz w:val="32"/>
          <w:szCs w:val="32"/>
        </w:rPr>
      </w:pPr>
      <w:r>
        <w:rPr>
          <w:rFonts w:eastAsia="仿宋_GB2312"/>
          <w:sz w:val="32"/>
          <w:szCs w:val="32"/>
        </w:rPr>
        <w:t>附件</w:t>
      </w: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sz w:val="32"/>
          <w:szCs w:val="32"/>
        </w:rPr>
        <w:t>人参数字化销售专区（柜）示意图</w:t>
      </w:r>
    </w:p>
    <w:p w:rsidR="00DE40E8" w:rsidRDefault="00DE40E8" w:rsidP="00DE40E8">
      <w:pPr>
        <w:spacing w:line="520" w:lineRule="exact"/>
        <w:ind w:firstLineChars="500" w:firstLine="1600"/>
        <w:jc w:val="left"/>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抚松县</w:t>
      </w:r>
      <w:r>
        <w:rPr>
          <w:rFonts w:eastAsia="仿宋_GB2312"/>
          <w:sz w:val="32"/>
          <w:szCs w:val="32"/>
        </w:rPr>
        <w:t>2025</w:t>
      </w:r>
      <w:r>
        <w:rPr>
          <w:rFonts w:eastAsia="仿宋_GB2312"/>
          <w:sz w:val="32"/>
          <w:szCs w:val="32"/>
        </w:rPr>
        <w:t>年度县域商业建设行动项目清单</w:t>
      </w:r>
    </w:p>
    <w:p w:rsidR="00DE40E8" w:rsidRDefault="00DE40E8" w:rsidP="00DE40E8">
      <w:pPr>
        <w:pStyle w:val="p0"/>
        <w:spacing w:before="0" w:beforeAutospacing="0" w:after="0" w:afterAutospacing="0" w:line="520" w:lineRule="exact"/>
        <w:rPr>
          <w:rFonts w:ascii="Times New Roman" w:eastAsia="仿宋_GB2312" w:hAnsi="Times New Roman"/>
          <w:sz w:val="32"/>
          <w:szCs w:val="32"/>
        </w:rPr>
      </w:pPr>
    </w:p>
    <w:p w:rsidR="00DE40E8" w:rsidRDefault="00DE40E8" w:rsidP="00DE40E8">
      <w:pPr>
        <w:pStyle w:val="p0"/>
        <w:rPr>
          <w:rFonts w:ascii="Times New Roman" w:eastAsia="仿宋_GB2312" w:hAnsi="Times New Roman"/>
          <w:sz w:val="32"/>
          <w:szCs w:val="32"/>
        </w:rPr>
      </w:pPr>
    </w:p>
    <w:p w:rsidR="00DE40E8" w:rsidRDefault="00DE40E8" w:rsidP="00DE40E8">
      <w:pPr>
        <w:pStyle w:val="p0"/>
        <w:rPr>
          <w:rFonts w:ascii="CESI黑体-GB2312" w:eastAsia="CESI黑体-GB2312" w:hAnsi="CESI黑体-GB2312" w:cs="CESI黑体-GB2312" w:hint="eastAsia"/>
          <w:sz w:val="30"/>
          <w:szCs w:val="30"/>
        </w:rPr>
      </w:pPr>
      <w:r>
        <w:rPr>
          <w:rFonts w:ascii="CESI黑体-GB2312" w:eastAsia="CESI黑体-GB2312" w:hAnsi="CESI黑体-GB2312" w:cs="CESI黑体-GB2312" w:hint="eastAsia"/>
          <w:sz w:val="30"/>
          <w:szCs w:val="30"/>
        </w:rPr>
        <w:lastRenderedPageBreak/>
        <w:t>附件1</w:t>
      </w:r>
    </w:p>
    <w:p w:rsidR="00DE40E8" w:rsidRDefault="00DE40E8" w:rsidP="00DE40E8">
      <w:pPr>
        <w:autoSpaceDN w:val="0"/>
        <w:spacing w:line="560" w:lineRule="exact"/>
        <w:jc w:val="center"/>
        <w:rPr>
          <w:rFonts w:eastAsia="方正小标宋简体" w:hint="eastAsia"/>
          <w:sz w:val="44"/>
          <w:szCs w:val="44"/>
          <w:lang/>
        </w:rPr>
      </w:pPr>
      <w:r>
        <w:rPr>
          <w:rFonts w:eastAsia="方正小标宋简体" w:hint="eastAsia"/>
          <w:sz w:val="44"/>
          <w:szCs w:val="44"/>
          <w:lang/>
        </w:rPr>
        <w:t>人参数字化销售专区（柜）示意图</w:t>
      </w:r>
    </w:p>
    <w:p w:rsidR="00DE40E8" w:rsidRDefault="00DE40E8" w:rsidP="00DE40E8">
      <w:pPr>
        <w:rPr>
          <w:rFonts w:eastAsia="仿宋"/>
          <w:sz w:val="32"/>
          <w:szCs w:val="40"/>
        </w:rPr>
      </w:pPr>
    </w:p>
    <w:p w:rsidR="00DE40E8" w:rsidRDefault="00DE40E8" w:rsidP="00DE40E8">
      <w:pPr>
        <w:jc w:val="center"/>
        <w:rPr>
          <w:rFonts w:ascii="黑体" w:eastAsia="黑体" w:hAnsi="黑体" w:cs="黑体" w:hint="eastAsia"/>
          <w:sz w:val="32"/>
          <w:szCs w:val="40"/>
        </w:rPr>
      </w:pPr>
      <w:r>
        <w:rPr>
          <w:rFonts w:ascii="黑体" w:eastAsia="黑体" w:hAnsi="黑体" w:cs="黑体" w:hint="eastAsia"/>
          <w:sz w:val="32"/>
          <w:szCs w:val="32"/>
          <w:lang/>
        </w:rPr>
        <w:t>数字幕墙</w:t>
      </w:r>
    </w:p>
    <w:p w:rsidR="00DE40E8" w:rsidRDefault="00DE40E8" w:rsidP="00DE40E8">
      <w:pPr>
        <w:rPr>
          <w:rFonts w:eastAsia="仿宋"/>
          <w:sz w:val="32"/>
          <w:szCs w:val="40"/>
        </w:rPr>
      </w:pPr>
      <w:r>
        <w:rPr>
          <w:sz w:val="32"/>
        </w:rPr>
        <w:pict>
          <v:shapetype id="_x0000_t202" coordsize="21600,21600" o:spt="202" path="m,l,21600r21600,l21600,xe">
            <v:stroke joinstyle="miter"/>
            <v:path gradientshapeok="t" o:connecttype="rect"/>
          </v:shapetype>
          <v:shape id="文本框 3" o:spid="_x0000_s1026" type="#_x0000_t202" style="position:absolute;left:0;text-align:left;margin-left:1.45pt;margin-top:8.65pt;width:446.45pt;height:215.5pt;z-index:251660288" o:gfxdata="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wVmX9gAAAAIAQAADwAAAAAAAAABACAA&#10;AAAiAAAAZHJzL2Rvd25yZXYueG1sUEsBAhQAFAAAAAgAh07iQMYq5SoNAgAANwQAAA4AAAAAAAAA&#10;AQAgAAAAJwEAAGRycy9lMm9Eb2MueG1sUEsFBgAAAAAGAAYAWQEAAKYFAAAAAA==&#10;">
            <v:textbox>
              <w:txbxContent>
                <w:p w:rsidR="00DE40E8" w:rsidRDefault="00DE40E8" w:rsidP="00DE40E8">
                  <w:pPr>
                    <w:pStyle w:val="NewNewNewNewNewNewNewNewNewNewNewNewNewNewNewNewNewNewNewNewNewNewNewNewNewNewNewNewNewNew"/>
                    <w:spacing w:line="560" w:lineRule="exact"/>
                    <w:jc w:val="left"/>
                    <w:rPr>
                      <w:rFonts w:ascii="黑体" w:eastAsia="黑体" w:hAnsi="黑体" w:cs="黑体" w:hint="eastAsia"/>
                      <w:sz w:val="32"/>
                      <w:szCs w:val="32"/>
                    </w:rPr>
                  </w:pPr>
                  <w:r>
                    <w:rPr>
                      <w:rFonts w:ascii="黑体" w:eastAsia="黑体" w:hAnsi="黑体" w:cs="黑体" w:hint="eastAsia"/>
                      <w:sz w:val="32"/>
                      <w:szCs w:val="32"/>
                      <w:lang/>
                    </w:rPr>
                    <w:t>省商务厅县域商业建设行动</w:t>
                  </w:r>
                </w:p>
                <w:p w:rsidR="00DE40E8" w:rsidRDefault="00DE40E8" w:rsidP="00DE40E8">
                  <w:pPr>
                    <w:pStyle w:val="NewNewNewNewNewNewNewNewNewNewNewNewNewNewNewNewNewNewNewNewNewNewNewNewNewNewNewNewNewNew"/>
                    <w:spacing w:line="560" w:lineRule="exact"/>
                    <w:jc w:val="center"/>
                    <w:rPr>
                      <w:rFonts w:ascii="黑体" w:eastAsia="黑体" w:hAnsi="黑体" w:cs="黑体" w:hint="eastAsia"/>
                      <w:sz w:val="32"/>
                      <w:szCs w:val="32"/>
                    </w:rPr>
                  </w:pPr>
                </w:p>
                <w:p w:rsidR="00DE40E8" w:rsidRDefault="00DE40E8" w:rsidP="00DE40E8">
                  <w:pPr>
                    <w:pStyle w:val="NewNewNewNewNewNewNewNewNewNewNewNewNewNewNewNewNewNewNewNewNewNewNewNewNewNewNewNewNewNew"/>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服务健康中国吉林●长白山人参</w:t>
                  </w:r>
                </w:p>
                <w:p w:rsidR="00DE40E8" w:rsidRDefault="00DE40E8" w:rsidP="00DE40E8">
                  <w:pPr>
                    <w:rPr>
                      <w:rFonts w:hint="eastAsia"/>
                    </w:rPr>
                  </w:pPr>
                  <w:r>
                    <w:rPr>
                      <w:rFonts w:ascii="宋体" w:hAnsi="宋体" w:cs="宋体"/>
                      <w:noProof/>
                      <w:sz w:val="24"/>
                    </w:rPr>
                    <w:drawing>
                      <wp:inline distT="0" distB="0" distL="0" distR="0">
                        <wp:extent cx="981075" cy="981075"/>
                        <wp:effectExtent l="1905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5"/>
                                <a:srcRect/>
                                <a:stretch>
                                  <a:fillRect/>
                                </a:stretch>
                              </pic:blipFill>
                              <pic:spPr bwMode="auto">
                                <a:xfrm>
                                  <a:off x="0" y="0"/>
                                  <a:ext cx="981075" cy="981075"/>
                                </a:xfrm>
                                <a:prstGeom prst="rect">
                                  <a:avLst/>
                                </a:prstGeom>
                                <a:noFill/>
                                <a:ln w="9525">
                                  <a:noFill/>
                                  <a:miter lim="800000"/>
                                  <a:headEnd/>
                                  <a:tailEnd/>
                                </a:ln>
                              </pic:spPr>
                            </pic:pic>
                          </a:graphicData>
                        </a:graphic>
                      </wp:inline>
                    </w:drawing>
                  </w:r>
                  <w:r>
                    <w:rPr>
                      <w:rFonts w:ascii="宋体" w:hAnsi="宋体" w:cs="宋体"/>
                      <w:noProof/>
                      <w:sz w:val="24"/>
                    </w:rPr>
                    <w:drawing>
                      <wp:inline distT="0" distB="0" distL="0" distR="0">
                        <wp:extent cx="933450" cy="923925"/>
                        <wp:effectExtent l="1905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6"/>
                                <a:srcRect/>
                                <a:stretch>
                                  <a:fillRect/>
                                </a:stretch>
                              </pic:blipFill>
                              <pic:spPr bwMode="auto">
                                <a:xfrm>
                                  <a:off x="0" y="0"/>
                                  <a:ext cx="933450" cy="923925"/>
                                </a:xfrm>
                                <a:prstGeom prst="rect">
                                  <a:avLst/>
                                </a:prstGeom>
                                <a:noFill/>
                                <a:ln w="9525">
                                  <a:noFill/>
                                  <a:miter lim="800000"/>
                                  <a:headEnd/>
                                  <a:tailEnd/>
                                </a:ln>
                              </pic:spPr>
                            </pic:pic>
                          </a:graphicData>
                        </a:graphic>
                      </wp:inline>
                    </w:drawing>
                  </w:r>
                  <w:r>
                    <w:rPr>
                      <w:rFonts w:hint="eastAsia"/>
                      <w:noProof/>
                    </w:rPr>
                    <w:drawing>
                      <wp:inline distT="0" distB="0" distL="0" distR="0">
                        <wp:extent cx="1190625" cy="990600"/>
                        <wp:effectExtent l="19050" t="0" r="9525" b="0"/>
                        <wp:docPr id="3" name="图片 3" descr="49bd607999359ab428ddc15bf4bc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9bd607999359ab428ddc15bf4bca06"/>
                                <pic:cNvPicPr>
                                  <a:picLocks noChangeAspect="1" noChangeArrowheads="1"/>
                                </pic:cNvPicPr>
                              </pic:nvPicPr>
                              <pic:blipFill>
                                <a:blip r:embed="rId7"/>
                                <a:srcRect/>
                                <a:stretch>
                                  <a:fillRect/>
                                </a:stretch>
                              </pic:blipFill>
                              <pic:spPr bwMode="auto">
                                <a:xfrm>
                                  <a:off x="0" y="0"/>
                                  <a:ext cx="1190625" cy="990600"/>
                                </a:xfrm>
                                <a:prstGeom prst="rect">
                                  <a:avLst/>
                                </a:prstGeom>
                                <a:noFill/>
                                <a:ln w="9525">
                                  <a:noFill/>
                                  <a:miter lim="800000"/>
                                  <a:headEnd/>
                                  <a:tailEnd/>
                                </a:ln>
                              </pic:spPr>
                            </pic:pic>
                          </a:graphicData>
                        </a:graphic>
                      </wp:inline>
                    </w:drawing>
                  </w:r>
                  <w:r>
                    <w:rPr>
                      <w:rFonts w:hint="eastAsia"/>
                      <w:noProof/>
                    </w:rPr>
                    <w:drawing>
                      <wp:inline distT="0" distB="0" distL="0" distR="0">
                        <wp:extent cx="1400175" cy="1000125"/>
                        <wp:effectExtent l="19050" t="0" r="9525" b="0"/>
                        <wp:docPr id="4" name="图片 4" descr="5dee932e966d74117bf03eea5f9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5dee932e966d74117bf03eea5f96938"/>
                                <pic:cNvPicPr>
                                  <a:picLocks noChangeAspect="1" noChangeArrowheads="1"/>
                                </pic:cNvPicPr>
                              </pic:nvPicPr>
                              <pic:blipFill>
                                <a:blip r:embed="rId8"/>
                                <a:srcRect/>
                                <a:stretch>
                                  <a:fillRect/>
                                </a:stretch>
                              </pic:blipFill>
                              <pic:spPr bwMode="auto">
                                <a:xfrm>
                                  <a:off x="0" y="0"/>
                                  <a:ext cx="1400175" cy="1000125"/>
                                </a:xfrm>
                                <a:prstGeom prst="rect">
                                  <a:avLst/>
                                </a:prstGeom>
                                <a:noFill/>
                                <a:ln w="9525">
                                  <a:noFill/>
                                  <a:miter lim="800000"/>
                                  <a:headEnd/>
                                  <a:tailEnd/>
                                </a:ln>
                              </pic:spPr>
                            </pic:pic>
                          </a:graphicData>
                        </a:graphic>
                      </wp:inline>
                    </w:drawing>
                  </w:r>
                </w:p>
                <w:p w:rsidR="00DE40E8" w:rsidRDefault="00DE40E8" w:rsidP="00DE40E8"/>
              </w:txbxContent>
            </v:textbox>
          </v:shape>
        </w:pict>
      </w:r>
    </w:p>
    <w:p w:rsidR="00DE40E8" w:rsidRDefault="00DE40E8" w:rsidP="00DE40E8">
      <w:pPr>
        <w:rPr>
          <w:rFonts w:eastAsia="仿宋"/>
          <w:sz w:val="32"/>
          <w:szCs w:val="40"/>
        </w:rPr>
      </w:pPr>
    </w:p>
    <w:p w:rsidR="00DE40E8" w:rsidRDefault="00DE40E8" w:rsidP="00DE40E8">
      <w:pPr>
        <w:rPr>
          <w:rFonts w:eastAsia="仿宋"/>
          <w:sz w:val="32"/>
          <w:szCs w:val="40"/>
        </w:rPr>
      </w:pPr>
    </w:p>
    <w:p w:rsidR="00DE40E8" w:rsidRDefault="00DE40E8" w:rsidP="00DE40E8">
      <w:pPr>
        <w:rPr>
          <w:rFonts w:eastAsia="仿宋"/>
          <w:sz w:val="32"/>
          <w:szCs w:val="40"/>
        </w:rPr>
      </w:pPr>
    </w:p>
    <w:p w:rsidR="00DE40E8" w:rsidRDefault="00DE40E8" w:rsidP="00DE40E8">
      <w:pPr>
        <w:rPr>
          <w:rFonts w:eastAsia="仿宋"/>
          <w:sz w:val="32"/>
          <w:szCs w:val="40"/>
        </w:rPr>
      </w:pPr>
    </w:p>
    <w:p w:rsidR="00DE40E8" w:rsidRDefault="00DE40E8" w:rsidP="00DE40E8">
      <w:pPr>
        <w:rPr>
          <w:rFonts w:eastAsia="仿宋"/>
          <w:sz w:val="32"/>
          <w:szCs w:val="40"/>
        </w:rPr>
      </w:pPr>
    </w:p>
    <w:p w:rsidR="00DE40E8" w:rsidRDefault="00DE40E8" w:rsidP="00DE40E8">
      <w:pPr>
        <w:rPr>
          <w:rFonts w:eastAsia="仿宋"/>
          <w:sz w:val="32"/>
          <w:szCs w:val="40"/>
        </w:rPr>
      </w:pPr>
      <w:r>
        <w:rPr>
          <w:sz w:val="32"/>
        </w:rPr>
        <w:pict>
          <v:shapetype id="_x0000_t112" coordsize="21600,21600" o:spt="112" path="m,l,21600r21600,l21600,xem2610,nfl2610,21600em18990,nfl18990,21600e">
            <v:stroke joinstyle="miter"/>
            <v:path o:extrusionok="f" gradientshapeok="t" o:connecttype="rect" textboxrect="2610,0,18990,21600"/>
          </v:shapetype>
          <v:shape id="自选图形 4" o:spid="_x0000_s1027" type="#_x0000_t112" style="position:absolute;left:0;text-align:left;margin-left:28.4pt;margin-top:17.15pt;width:395.5pt;height:87.05pt;z-index:251661312" o:gfxdata="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ZrzZAAAACQEAAA8A&#10;AAAAAAAAAQAgAAAAIgAAAGRycy9kb3ducmV2LnhtbFBLAQIUABQAAAAIAIdO4kBw/8YpFgIAAB0E&#10;AAAOAAAAAAAAAAEAIAAAACgBAABkcnMvZTJvRG9jLnhtbFBLBQYAAAAABgAGAFkBAACwBQAAAAA=&#10;" filled="f">
            <v:textbox>
              <w:txbxContent>
                <w:p w:rsidR="00DE40E8" w:rsidRDefault="00DE40E8" w:rsidP="00DE40E8">
                  <w:pPr>
                    <w:jc w:val="center"/>
                    <w:rPr>
                      <w:rFonts w:ascii="仿宋_GB2312" w:eastAsia="仿宋_GB2312" w:cs="仿宋_GB2312" w:hint="eastAsia"/>
                      <w:sz w:val="32"/>
                      <w:szCs w:val="32"/>
                    </w:rPr>
                  </w:pPr>
                </w:p>
                <w:p w:rsidR="00DE40E8" w:rsidRDefault="00DE40E8" w:rsidP="00DE40E8">
                  <w:pPr>
                    <w:jc w:val="center"/>
                    <w:rPr>
                      <w:rFonts w:ascii="黑体" w:eastAsia="黑体" w:hAnsi="黑体" w:cs="黑体" w:hint="eastAsia"/>
                    </w:rPr>
                  </w:pPr>
                  <w:r>
                    <w:rPr>
                      <w:rFonts w:ascii="黑体" w:eastAsia="黑体" w:hAnsi="黑体" w:cs="黑体" w:hint="eastAsia"/>
                      <w:sz w:val="32"/>
                      <w:szCs w:val="32"/>
                      <w:lang/>
                    </w:rPr>
                    <w:t>简易人参样品展柜或智能自动售货机</w:t>
                  </w:r>
                </w:p>
              </w:txbxContent>
            </v:textbox>
          </v:shape>
        </w:pict>
      </w:r>
    </w:p>
    <w:p w:rsidR="00DE40E8" w:rsidRDefault="00DE40E8" w:rsidP="00DE40E8">
      <w:pPr>
        <w:rPr>
          <w:rFonts w:eastAsia="仿宋"/>
          <w:sz w:val="32"/>
          <w:szCs w:val="40"/>
        </w:rPr>
      </w:pPr>
    </w:p>
    <w:p w:rsidR="00DE40E8" w:rsidRDefault="00DE40E8" w:rsidP="00DE40E8">
      <w:pPr>
        <w:rPr>
          <w:rFonts w:eastAsia="仿宋"/>
          <w:sz w:val="32"/>
          <w:szCs w:val="40"/>
        </w:rPr>
      </w:pPr>
    </w:p>
    <w:p w:rsidR="00DE40E8" w:rsidRDefault="00DE40E8" w:rsidP="00DE40E8">
      <w:pPr>
        <w:rPr>
          <w:rFonts w:eastAsia="仿宋"/>
          <w:sz w:val="32"/>
          <w:szCs w:val="40"/>
        </w:rPr>
      </w:pPr>
      <w:r>
        <w:rPr>
          <w:sz w:val="3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自选图形 7" o:spid="_x0000_s1028" type="#_x0000_t84" style="position:absolute;left:0;text-align:left;margin-left:274.4pt;margin-top:14.35pt;width:178.55pt;height:51.6pt;z-index:251662336" o:gfxdata="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U9gWdgAAAAKAQAADwAAAAAAAAABACAAAAAiAAAAZHJzL2Rvd25yZXYueG1sUEsBAhQAFAAAAAgA&#10;h07iQNCwX/olAgAAXAQAAA4AAAAAAAAAAQAgAAAAJwEAAGRycy9lMm9Eb2MueG1sUEsFBgAAAAAG&#10;AAYAWQEAAL4FAAAAAA==&#10;">
            <v:textbox>
              <w:txbxContent>
                <w:p w:rsidR="00DE40E8" w:rsidRDefault="00DE40E8" w:rsidP="00DE40E8">
                  <w:pPr>
                    <w:jc w:val="center"/>
                  </w:pPr>
                  <w:r>
                    <w:rPr>
                      <w:rFonts w:ascii="黑体" w:eastAsia="黑体" w:hAnsi="黑体" w:cs="黑体" w:hint="eastAsia"/>
                      <w:sz w:val="32"/>
                      <w:szCs w:val="32"/>
                      <w:lang/>
                    </w:rPr>
                    <w:t>触摸查询一体机</w:t>
                  </w:r>
                </w:p>
              </w:txbxContent>
            </v:textbox>
          </v:shape>
        </w:pict>
      </w:r>
    </w:p>
    <w:p w:rsidR="00DE40E8" w:rsidRDefault="00DE40E8" w:rsidP="00DE40E8">
      <w:pPr>
        <w:rPr>
          <w:rFonts w:eastAsia="仿宋"/>
          <w:sz w:val="32"/>
          <w:szCs w:val="40"/>
        </w:rPr>
      </w:pPr>
    </w:p>
    <w:p w:rsidR="00DE40E8" w:rsidRDefault="00DE40E8" w:rsidP="00DE40E8">
      <w:pPr>
        <w:rPr>
          <w:rFonts w:eastAsia="仿宋" w:hint="eastAsia"/>
          <w:sz w:val="32"/>
          <w:szCs w:val="40"/>
        </w:rPr>
      </w:pPr>
      <w:r>
        <w:rPr>
          <w:sz w:val="32"/>
        </w:rPr>
        <w:pict>
          <v:shapetype id="_x0000_t127" coordsize="21600,21600" o:spt="127" path="m10800,l21600,21600,,21600xe">
            <v:stroke joinstyle="miter"/>
            <v:path gradientshapeok="t" o:connecttype="custom" o:connectlocs="10800,0;5400,10800;10800,21600;16200,10800" textboxrect="5400,10800,16200,21600"/>
          </v:shapetype>
          <v:shape id="自选图形 6" o:spid="_x0000_s1029" type="#_x0000_t127" style="position:absolute;left:0;text-align:left;margin-left:309.95pt;margin-top:4.85pt;width:112.95pt;height:34.4pt;z-index:251663360" o:gfxdata="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21JV2AAAAAoBAAAPAAAAAAAA&#10;AAEAIAAAACIAAABkcnMvZG93bnJldi54bWxQSwECFAAUAAAACACHTuJA0hj9BhICAAAwBAAADgAA&#10;AAAAAAABACAAAAAnAQAAZHJzL2Uyb0RvYy54bWxQSwUGAAAAAAYABgBZAQAAqwUAAAAA&#10;"/>
        </w:pict>
      </w:r>
      <w:r>
        <w:rPr>
          <w:rFonts w:eastAsia="仿宋" w:hint="eastAsia"/>
          <w:sz w:val="32"/>
          <w:szCs w:val="40"/>
        </w:rPr>
        <w:t xml:space="preserve">                                         </w:t>
      </w:r>
    </w:p>
    <w:p w:rsidR="00DE40E8" w:rsidRDefault="00DE40E8" w:rsidP="00DE40E8">
      <w:pPr>
        <w:rPr>
          <w:rFonts w:eastAsia="仿宋" w:hint="eastAsia"/>
          <w:sz w:val="32"/>
          <w:szCs w:val="40"/>
        </w:rPr>
      </w:pPr>
      <w:r>
        <w:rPr>
          <w:sz w:val="32"/>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自选图形 5" o:spid="_x0000_s1030" type="#_x0000_t132" style="position:absolute;left:0;text-align:left;margin-left:339.6pt;margin-top:8.7pt;width:52.65pt;height:105.9pt;z-index:251664384" o:gfxdata="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DeqV9sAAAAKAQAADwAA&#10;AAAAAAABACAAAAAiAAAAZHJzL2Rvd25yZXYueG1sUEsBAhQAFAAAAAgAh07iQGFSxaATAgAANgQA&#10;AA4AAAAAAAAAAQAgAAAAKgEAAGRycy9lMm9Eb2MueG1sUEsFBgAAAAAGAAYAWQEAAK8FAAAAAA==&#10;">
            <v:textbox>
              <w:txbxContent>
                <w:p w:rsidR="00DE40E8" w:rsidRDefault="00DE40E8" w:rsidP="00DE40E8">
                  <w:pPr>
                    <w:jc w:val="center"/>
                  </w:pPr>
                </w:p>
              </w:txbxContent>
            </v:textbox>
          </v:shape>
        </w:pict>
      </w:r>
    </w:p>
    <w:p w:rsidR="00DE40E8" w:rsidRDefault="00DE40E8" w:rsidP="00DE40E8">
      <w:pPr>
        <w:rPr>
          <w:rFonts w:eastAsia="仿宋" w:hint="eastAsia"/>
          <w:sz w:val="32"/>
          <w:szCs w:val="40"/>
        </w:rPr>
      </w:pPr>
      <w:r>
        <w:rPr>
          <w:rFonts w:eastAsia="仿宋" w:hint="eastAsia"/>
          <w:sz w:val="32"/>
          <w:szCs w:val="40"/>
        </w:rPr>
        <w:t xml:space="preserve">                                            </w:t>
      </w:r>
    </w:p>
    <w:p w:rsidR="00DE40E8" w:rsidRDefault="00DE40E8" w:rsidP="00DE40E8">
      <w:pPr>
        <w:rPr>
          <w:rFonts w:eastAsia="仿宋" w:hint="eastAsia"/>
          <w:sz w:val="32"/>
          <w:szCs w:val="40"/>
        </w:rPr>
        <w:sectPr w:rsidR="00DE40E8">
          <w:headerReference w:type="default" r:id="rId9"/>
          <w:footerReference w:type="default" r:id="rId10"/>
          <w:pgSz w:w="11906" w:h="16838"/>
          <w:pgMar w:top="2098" w:right="1474" w:bottom="1984" w:left="1587" w:header="1133" w:footer="1134" w:gutter="0"/>
          <w:pgNumType w:fmt="numberInDash"/>
          <w:cols w:space="720"/>
          <w:docGrid w:type="lines" w:linePitch="312"/>
        </w:sectPr>
      </w:pPr>
    </w:p>
    <w:p w:rsidR="00DE40E8" w:rsidRDefault="00DE40E8" w:rsidP="00DE40E8">
      <w:pPr>
        <w:pStyle w:val="p0"/>
        <w:spacing w:before="0" w:beforeAutospacing="0" w:after="0" w:afterAutospacing="0" w:line="560" w:lineRule="exact"/>
        <w:rPr>
          <w:rFonts w:ascii="CESI黑体-GB2312" w:eastAsia="CESI黑体-GB2312" w:hAnsi="CESI黑体-GB2312" w:cs="CESI黑体-GB2312" w:hint="eastAsia"/>
          <w:sz w:val="30"/>
          <w:szCs w:val="30"/>
        </w:rPr>
      </w:pPr>
      <w:r>
        <w:rPr>
          <w:rFonts w:ascii="CESI黑体-GB2312" w:eastAsia="CESI黑体-GB2312" w:hAnsi="CESI黑体-GB2312" w:cs="CESI黑体-GB2312" w:hint="eastAsia"/>
          <w:sz w:val="30"/>
          <w:szCs w:val="30"/>
        </w:rPr>
        <w:lastRenderedPageBreak/>
        <w:t>附件2</w:t>
      </w:r>
    </w:p>
    <w:p w:rsidR="00DE40E8" w:rsidRDefault="00DE40E8" w:rsidP="00DE40E8">
      <w:pPr>
        <w:autoSpaceDN w:val="0"/>
        <w:spacing w:line="560" w:lineRule="exact"/>
        <w:jc w:val="center"/>
        <w:rPr>
          <w:rFonts w:eastAsia="方正小标宋简体" w:hint="eastAsia"/>
          <w:sz w:val="44"/>
          <w:szCs w:val="44"/>
          <w:lang/>
        </w:rPr>
      </w:pPr>
      <w:r>
        <w:rPr>
          <w:rFonts w:eastAsia="方正小标宋简体"/>
          <w:sz w:val="44"/>
          <w:szCs w:val="44"/>
          <w:lang/>
        </w:rPr>
        <w:t>抚松县</w:t>
      </w:r>
      <w:r>
        <w:rPr>
          <w:rFonts w:eastAsia="方正小标宋简体"/>
          <w:sz w:val="44"/>
          <w:szCs w:val="44"/>
          <w:lang/>
        </w:rPr>
        <w:t>2025</w:t>
      </w:r>
      <w:r>
        <w:rPr>
          <w:rFonts w:eastAsia="方正小标宋简体"/>
          <w:sz w:val="44"/>
          <w:szCs w:val="44"/>
          <w:lang/>
        </w:rPr>
        <w:t>年度县域商业建设行动项目</w:t>
      </w:r>
      <w:r>
        <w:rPr>
          <w:rFonts w:eastAsia="方正小标宋简体" w:hint="eastAsia"/>
          <w:sz w:val="44"/>
          <w:szCs w:val="44"/>
          <w:lang/>
        </w:rPr>
        <w:t>清单</w:t>
      </w:r>
    </w:p>
    <w:p w:rsidR="00DE40E8" w:rsidRDefault="00DE40E8" w:rsidP="00DE40E8">
      <w:pPr>
        <w:autoSpaceDN w:val="0"/>
        <w:spacing w:line="300" w:lineRule="exact"/>
        <w:jc w:val="center"/>
        <w:rPr>
          <w:rFonts w:eastAsia="方正小标宋简体" w:hint="eastAsia"/>
          <w:sz w:val="32"/>
          <w:szCs w:val="32"/>
          <w:lang/>
        </w:rPr>
      </w:pPr>
    </w:p>
    <w:tbl>
      <w:tblPr>
        <w:tblW w:w="15854" w:type="dxa"/>
        <w:jc w:val="center"/>
        <w:tblLayout w:type="fixed"/>
        <w:tblLook w:val="0000"/>
      </w:tblPr>
      <w:tblGrid>
        <w:gridCol w:w="856"/>
        <w:gridCol w:w="754"/>
        <w:gridCol w:w="2043"/>
        <w:gridCol w:w="861"/>
        <w:gridCol w:w="849"/>
        <w:gridCol w:w="1060"/>
        <w:gridCol w:w="849"/>
        <w:gridCol w:w="4750"/>
        <w:gridCol w:w="1325"/>
        <w:gridCol w:w="2507"/>
      </w:tblGrid>
      <w:tr w:rsidR="00DE40E8" w:rsidTr="001D4303">
        <w:trPr>
          <w:trHeight w:val="62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年度</w:t>
            </w:r>
          </w:p>
        </w:tc>
        <w:tc>
          <w:tcPr>
            <w:tcW w:w="754"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项目</w:t>
            </w:r>
            <w:r>
              <w:rPr>
                <w:rFonts w:ascii="宋体" w:hAnsi="宋体" w:cs="宋体" w:hint="eastAsia"/>
                <w:b/>
                <w:bCs/>
                <w:color w:val="000000"/>
                <w:kern w:val="0"/>
                <w:szCs w:val="21"/>
                <w:lang/>
              </w:rPr>
              <w:br/>
              <w:t>位置</w:t>
            </w: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项目名称</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建设</w:t>
            </w:r>
            <w:r>
              <w:rPr>
                <w:rFonts w:ascii="宋体" w:hAnsi="宋体" w:cs="宋体" w:hint="eastAsia"/>
                <w:b/>
                <w:bCs/>
                <w:color w:val="000000"/>
                <w:kern w:val="0"/>
                <w:szCs w:val="21"/>
                <w:lang/>
              </w:rPr>
              <w:br/>
              <w:t>类型</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承办</w:t>
            </w:r>
            <w:r>
              <w:rPr>
                <w:rFonts w:ascii="宋体" w:hAnsi="宋体" w:cs="宋体" w:hint="eastAsia"/>
                <w:b/>
                <w:bCs/>
                <w:color w:val="000000"/>
                <w:kern w:val="0"/>
                <w:szCs w:val="21"/>
                <w:lang/>
              </w:rPr>
              <w:br/>
              <w:t>单位</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计划补</w:t>
            </w:r>
          </w:p>
          <w:p w:rsidR="00DE40E8" w:rsidRDefault="00DE40E8" w:rsidP="001D430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贴金额</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补贴</w:t>
            </w:r>
            <w:r>
              <w:rPr>
                <w:rFonts w:ascii="宋体" w:hAnsi="宋体" w:cs="宋体" w:hint="eastAsia"/>
                <w:b/>
                <w:bCs/>
                <w:color w:val="000000"/>
                <w:kern w:val="0"/>
                <w:szCs w:val="21"/>
                <w:lang/>
              </w:rPr>
              <w:br/>
              <w:t>比例</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建设内容</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建设周期</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实现功能</w:t>
            </w:r>
          </w:p>
        </w:tc>
      </w:tr>
      <w:tr w:rsidR="00DE40E8" w:rsidTr="001D4303">
        <w:trPr>
          <w:trHeight w:val="932"/>
          <w:jc w:val="center"/>
        </w:trPr>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p>
        </w:tc>
        <w:tc>
          <w:tcPr>
            <w:tcW w:w="754" w:type="dxa"/>
            <w:vMerge w:val="restart"/>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抚松县</w:t>
            </w: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乡（镇)商贸中心建设改造</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基本型</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50</w:t>
            </w:r>
            <w:r>
              <w:rPr>
                <w:rFonts w:hint="eastAsia"/>
                <w:color w:val="000000"/>
                <w:kern w:val="0"/>
                <w:sz w:val="18"/>
                <w:szCs w:val="18"/>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color w:val="000000"/>
                <w:sz w:val="18"/>
                <w:szCs w:val="18"/>
              </w:rPr>
            </w:pPr>
            <w:r>
              <w:rPr>
                <w:color w:val="000000"/>
                <w:kern w:val="0"/>
                <w:sz w:val="18"/>
                <w:szCs w:val="18"/>
                <w:lang/>
              </w:rPr>
              <w:t>50%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改造</w:t>
            </w:r>
            <w:r>
              <w:rPr>
                <w:color w:val="000000"/>
                <w:kern w:val="0"/>
                <w:sz w:val="18"/>
                <w:szCs w:val="18"/>
                <w:lang/>
              </w:rPr>
              <w:t>1</w:t>
            </w:r>
            <w:r>
              <w:rPr>
                <w:rFonts w:ascii="宋体" w:hAnsi="宋体" w:cs="宋体" w:hint="eastAsia"/>
                <w:color w:val="000000"/>
                <w:kern w:val="0"/>
                <w:sz w:val="18"/>
                <w:szCs w:val="18"/>
                <w:lang/>
              </w:rPr>
              <w:t>个乡（镇)商贸中心，对被确定为乡（镇)商贸中心建设改造对象的乡（镇）大中型商超、集贸市场等市场主体的作业场地改造、服务功能升级。</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rFonts w:ascii="宋体" w:hAnsi="宋体" w:cs="宋体" w:hint="eastAsia"/>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打造乡镇商业集聚区。</w:t>
            </w:r>
          </w:p>
        </w:tc>
      </w:tr>
      <w:tr w:rsidR="00DE40E8" w:rsidTr="001D4303">
        <w:trPr>
          <w:trHeight w:val="646"/>
          <w:jc w:val="center"/>
        </w:trPr>
        <w:tc>
          <w:tcPr>
            <w:tcW w:w="856"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754"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乡（镇)下沉供应链企业前置仓建设改造</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基本型</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kern w:val="0"/>
                <w:sz w:val="18"/>
                <w:szCs w:val="18"/>
                <w:lang/>
              </w:rPr>
            </w:pPr>
            <w:r>
              <w:rPr>
                <w:color w:val="000000"/>
                <w:kern w:val="0"/>
                <w:sz w:val="18"/>
                <w:szCs w:val="18"/>
                <w:lang/>
              </w:rPr>
              <w:t>10</w:t>
            </w:r>
            <w:r>
              <w:rPr>
                <w:rFonts w:hint="eastAsia"/>
                <w:color w:val="000000"/>
                <w:kern w:val="0"/>
                <w:sz w:val="18"/>
                <w:szCs w:val="18"/>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kern w:val="0"/>
                <w:sz w:val="18"/>
                <w:szCs w:val="18"/>
                <w:lang/>
              </w:rPr>
            </w:pPr>
            <w:r>
              <w:rPr>
                <w:color w:val="000000"/>
                <w:kern w:val="0"/>
                <w:sz w:val="18"/>
                <w:szCs w:val="18"/>
                <w:lang/>
              </w:rPr>
              <w:t>50%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改造1个乡（镇)下沉供应链企业前置仓，支持作业场地建设改造、服务功能升级两类改造项目。</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提供直供直销、集中采购、统一配送、库存管理等服务。</w:t>
            </w:r>
          </w:p>
        </w:tc>
      </w:tr>
      <w:tr w:rsidR="00DE40E8" w:rsidTr="001D4303">
        <w:trPr>
          <w:trHeight w:val="784"/>
          <w:jc w:val="center"/>
        </w:trPr>
        <w:tc>
          <w:tcPr>
            <w:tcW w:w="856"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754"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人参商品化预处理中心建设改造</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基本型</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240</w:t>
            </w:r>
            <w:r>
              <w:rPr>
                <w:rFonts w:hint="eastAsia"/>
                <w:color w:val="000000"/>
                <w:kern w:val="0"/>
                <w:sz w:val="18"/>
                <w:szCs w:val="18"/>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50%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改造2个人参商品化预处理中心，支持作业场地建设改造、服务功能升级两类改造项目。</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加强标准和品牌应用，提高农产品商品转化率。</w:t>
            </w:r>
          </w:p>
        </w:tc>
      </w:tr>
      <w:tr w:rsidR="00DE40E8" w:rsidTr="001D4303">
        <w:trPr>
          <w:trHeight w:val="669"/>
          <w:jc w:val="center"/>
        </w:trPr>
        <w:tc>
          <w:tcPr>
            <w:tcW w:w="856"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754"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乡（镇)级农产品商品化预处理中心建设改造</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基本型</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100</w:t>
            </w:r>
            <w:r>
              <w:rPr>
                <w:rFonts w:hint="eastAsia"/>
                <w:color w:val="000000"/>
                <w:kern w:val="0"/>
                <w:sz w:val="18"/>
                <w:szCs w:val="18"/>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50%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改造4个乡（镇）级农产品商品化预处理中心，支持作业场地建设改造、服务功能升级两类改造项目。</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加强标准和品牌应用，提高农产品商品转化率。</w:t>
            </w:r>
          </w:p>
        </w:tc>
      </w:tr>
      <w:tr w:rsidR="00DE40E8" w:rsidTr="001D4303">
        <w:trPr>
          <w:trHeight w:val="660"/>
          <w:jc w:val="center"/>
        </w:trPr>
        <w:tc>
          <w:tcPr>
            <w:tcW w:w="856"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754"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支持农产品上行</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26</w:t>
            </w:r>
            <w:r>
              <w:rPr>
                <w:rFonts w:hint="eastAsia"/>
                <w:color w:val="000000"/>
                <w:kern w:val="0"/>
                <w:sz w:val="18"/>
                <w:szCs w:val="18"/>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kern w:val="0"/>
                <w:sz w:val="18"/>
                <w:szCs w:val="18"/>
                <w:lang/>
              </w:rPr>
              <w:t>100%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支持人参与其它农产品渠道体系建设。</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拓宽农产品上行渠道，提高农村电子商务应用水平。</w:t>
            </w:r>
          </w:p>
        </w:tc>
      </w:tr>
      <w:tr w:rsidR="00DE40E8" w:rsidTr="001D4303">
        <w:trPr>
          <w:trHeight w:val="1547"/>
          <w:jc w:val="center"/>
        </w:trPr>
        <w:tc>
          <w:tcPr>
            <w:tcW w:w="856"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4"/>
              </w:rPr>
            </w:pPr>
          </w:p>
        </w:tc>
        <w:tc>
          <w:tcPr>
            <w:tcW w:w="754" w:type="dxa"/>
            <w:vMerge/>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4"/>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color w:val="000000"/>
                <w:kern w:val="0"/>
                <w:sz w:val="18"/>
                <w:szCs w:val="18"/>
                <w:lang/>
              </w:rPr>
              <w:t>建设改造人参数字化销售专区（柜）1个</w:t>
            </w: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企业</w:t>
            </w: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18"/>
                <w:szCs w:val="18"/>
              </w:rPr>
            </w:pPr>
            <w:r>
              <w:rPr>
                <w:color w:val="000000"/>
                <w:sz w:val="18"/>
                <w:szCs w:val="18"/>
              </w:rPr>
              <w:t>3</w:t>
            </w:r>
            <w:r>
              <w:rPr>
                <w:rFonts w:hint="eastAsia"/>
                <w:color w:val="000000"/>
                <w:sz w:val="18"/>
                <w:szCs w:val="18"/>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kern w:val="0"/>
                <w:sz w:val="18"/>
                <w:szCs w:val="18"/>
                <w:lang/>
              </w:rPr>
            </w:pPr>
            <w:r>
              <w:rPr>
                <w:color w:val="000000"/>
                <w:kern w:val="0"/>
                <w:sz w:val="18"/>
                <w:szCs w:val="18"/>
                <w:lang/>
              </w:rPr>
              <w:t>50%</w:t>
            </w:r>
          </w:p>
          <w:p w:rsidR="00DE40E8" w:rsidRDefault="00DE40E8" w:rsidP="001D4303">
            <w:pPr>
              <w:widowControl/>
              <w:jc w:val="center"/>
              <w:textAlignment w:val="center"/>
              <w:rPr>
                <w:color w:val="000000"/>
                <w:sz w:val="18"/>
                <w:szCs w:val="18"/>
              </w:rPr>
            </w:pPr>
            <w:r>
              <w:rPr>
                <w:rFonts w:hint="eastAsia"/>
                <w:color w:val="000000"/>
                <w:kern w:val="0"/>
                <w:sz w:val="18"/>
                <w:szCs w:val="18"/>
                <w:lang/>
              </w:rPr>
              <w:t>/</w:t>
            </w:r>
            <w:r>
              <w:rPr>
                <w:color w:val="000000"/>
                <w:kern w:val="0"/>
                <w:sz w:val="18"/>
                <w:szCs w:val="18"/>
                <w:lang/>
              </w:rPr>
              <w:t>100%</w:t>
            </w: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持在县城、乡镇、本县风景名胜区的传统商贸流通企业或综合体、大中型超市及服务区建设改造人参数字化销售专区（柜）1个。配备数字化触摸查询一体机、智能自动售货机、二维码等人参品牌产品链接数字化幕墙、简易人参样品展柜等。</w:t>
            </w: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color w:val="000000"/>
                <w:kern w:val="0"/>
                <w:sz w:val="18"/>
                <w:szCs w:val="18"/>
                <w:lang/>
              </w:rPr>
              <w:t>2025</w:t>
            </w:r>
            <w:r>
              <w:rPr>
                <w:color w:val="000000"/>
                <w:kern w:val="0"/>
                <w:sz w:val="18"/>
                <w:szCs w:val="18"/>
                <w:lang/>
              </w:rPr>
              <w:t>年</w:t>
            </w:r>
            <w:r>
              <w:rPr>
                <w:color w:val="000000"/>
                <w:kern w:val="0"/>
                <w:sz w:val="18"/>
                <w:szCs w:val="18"/>
                <w:lang/>
              </w:rPr>
              <w:t>4</w:t>
            </w:r>
            <w:r>
              <w:rPr>
                <w:color w:val="000000"/>
                <w:kern w:val="0"/>
                <w:sz w:val="18"/>
                <w:szCs w:val="18"/>
                <w:lang/>
              </w:rPr>
              <w:t>月</w:t>
            </w:r>
            <w:r>
              <w:rPr>
                <w:rFonts w:ascii="宋体" w:hAnsi="宋体" w:cs="宋体" w:hint="eastAsia"/>
                <w:color w:val="000000"/>
                <w:kern w:val="0"/>
                <w:sz w:val="18"/>
                <w:szCs w:val="18"/>
                <w:lang/>
              </w:rPr>
              <w:t>-</w:t>
            </w:r>
            <w:r>
              <w:rPr>
                <w:color w:val="000000"/>
                <w:kern w:val="0"/>
                <w:sz w:val="18"/>
                <w:szCs w:val="18"/>
                <w:lang/>
              </w:rPr>
              <w:t>2025</w:t>
            </w:r>
            <w:r>
              <w:rPr>
                <w:color w:val="000000"/>
                <w:kern w:val="0"/>
                <w:sz w:val="18"/>
                <w:szCs w:val="18"/>
                <w:lang/>
              </w:rPr>
              <w:t>年</w:t>
            </w:r>
            <w:r>
              <w:rPr>
                <w:color w:val="000000"/>
                <w:kern w:val="0"/>
                <w:sz w:val="18"/>
                <w:szCs w:val="18"/>
                <w:lang/>
              </w:rPr>
              <w:t>12</w:t>
            </w:r>
            <w:r>
              <w:rPr>
                <w:color w:val="000000"/>
                <w:kern w:val="0"/>
                <w:sz w:val="18"/>
                <w:szCs w:val="18"/>
                <w:lang/>
              </w:rPr>
              <w:t>月</w:t>
            </w:r>
          </w:p>
        </w:tc>
        <w:tc>
          <w:tcPr>
            <w:tcW w:w="2507"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推动人参产品在省内外提升知名度、激发市场活力、扩大销售规模。</w:t>
            </w:r>
          </w:p>
        </w:tc>
      </w:tr>
      <w:tr w:rsidR="00DE40E8" w:rsidTr="001D4303">
        <w:trPr>
          <w:trHeight w:val="64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总计</w:t>
            </w:r>
          </w:p>
        </w:tc>
        <w:tc>
          <w:tcPr>
            <w:tcW w:w="754"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4"/>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widowControl/>
              <w:jc w:val="center"/>
              <w:textAlignment w:val="center"/>
              <w:rPr>
                <w:color w:val="000000"/>
                <w:sz w:val="20"/>
                <w:szCs w:val="20"/>
              </w:rPr>
            </w:pPr>
            <w:r>
              <w:rPr>
                <w:color w:val="000000"/>
                <w:kern w:val="0"/>
                <w:sz w:val="20"/>
                <w:szCs w:val="20"/>
                <w:lang/>
              </w:rPr>
              <w:t>429</w:t>
            </w:r>
            <w:r>
              <w:rPr>
                <w:rFonts w:hint="eastAsia"/>
                <w:color w:val="000000"/>
                <w:kern w:val="0"/>
                <w:sz w:val="20"/>
                <w:szCs w:val="20"/>
                <w:lang/>
              </w:rPr>
              <w:t>万元</w:t>
            </w:r>
          </w:p>
        </w:tc>
        <w:tc>
          <w:tcPr>
            <w:tcW w:w="849"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4750"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DE40E8" w:rsidRDefault="00DE40E8" w:rsidP="001D4303">
            <w:pPr>
              <w:jc w:val="center"/>
              <w:rPr>
                <w:rFonts w:ascii="宋体" w:hAnsi="宋体" w:cs="宋体" w:hint="eastAsia"/>
                <w:color w:val="000000"/>
                <w:sz w:val="20"/>
                <w:szCs w:val="20"/>
              </w:rPr>
            </w:pPr>
          </w:p>
        </w:tc>
        <w:tc>
          <w:tcPr>
            <w:tcW w:w="2507" w:type="dxa"/>
            <w:tcBorders>
              <w:top w:val="single" w:sz="4" w:space="0" w:color="000000"/>
              <w:left w:val="single" w:sz="4" w:space="0" w:color="000000"/>
              <w:bottom w:val="single" w:sz="4" w:space="0" w:color="000000"/>
              <w:right w:val="single" w:sz="4" w:space="0" w:color="000000"/>
            </w:tcBorders>
            <w:noWrap/>
            <w:vAlign w:val="center"/>
          </w:tcPr>
          <w:p w:rsidR="00DE40E8" w:rsidRDefault="00DE40E8" w:rsidP="001D4303">
            <w:pPr>
              <w:jc w:val="center"/>
              <w:rPr>
                <w:rFonts w:ascii="宋体" w:hAnsi="宋体" w:cs="宋体" w:hint="eastAsia"/>
                <w:color w:val="000000"/>
                <w:sz w:val="20"/>
                <w:szCs w:val="20"/>
              </w:rPr>
            </w:pPr>
          </w:p>
        </w:tc>
      </w:tr>
    </w:tbl>
    <w:p w:rsidR="00DE40E8" w:rsidRDefault="00DE40E8" w:rsidP="00DE40E8">
      <w:pPr>
        <w:pStyle w:val="p0"/>
        <w:rPr>
          <w:rFonts w:ascii="Times New Roman" w:eastAsia="仿宋_GB2312" w:hAnsi="Times New Roman"/>
          <w:sz w:val="32"/>
          <w:szCs w:val="32"/>
        </w:rPr>
      </w:pPr>
    </w:p>
    <w:p w:rsidR="00DE40E8" w:rsidRDefault="00DE40E8" w:rsidP="00DE40E8">
      <w:pPr>
        <w:pStyle w:val="p0"/>
        <w:sectPr w:rsidR="00DE40E8">
          <w:headerReference w:type="default" r:id="rId11"/>
          <w:footerReference w:type="default" r:id="rId12"/>
          <w:pgSz w:w="16838" w:h="11906" w:orient="landscape"/>
          <w:pgMar w:top="1134" w:right="2438" w:bottom="1134" w:left="1700" w:header="1133" w:footer="1134" w:gutter="0"/>
          <w:pgNumType w:fmt="numberInDash"/>
          <w:cols w:space="720"/>
          <w:docGrid w:type="lines" w:linePitch="312"/>
        </w:sect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spacing w:line="560" w:lineRule="exact"/>
        <w:rPr>
          <w:rFonts w:eastAsia="仿宋_GB2312"/>
          <w:sz w:val="32"/>
          <w:u w:val="single" w:color="000000"/>
        </w:rPr>
      </w:pPr>
    </w:p>
    <w:p w:rsidR="00DE40E8" w:rsidRDefault="00DE40E8" w:rsidP="00DE40E8">
      <w:pPr>
        <w:tabs>
          <w:tab w:val="left" w:pos="7313"/>
        </w:tabs>
        <w:spacing w:line="560" w:lineRule="exact"/>
        <w:textAlignment w:val="bottom"/>
        <w:rPr>
          <w:rFonts w:eastAsia="仿宋_GB2312"/>
          <w:spacing w:val="-2"/>
          <w:sz w:val="32"/>
          <w:u w:val="single"/>
        </w:rPr>
      </w:pP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hint="eastAsia"/>
          <w:spacing w:val="-2"/>
          <w:sz w:val="32"/>
          <w:u w:val="single"/>
        </w:rPr>
        <w:t xml:space="preserve">                 </w:t>
      </w:r>
    </w:p>
    <w:p w:rsidR="00DE40E8" w:rsidRDefault="00DE40E8" w:rsidP="00DE40E8">
      <w:pPr>
        <w:tabs>
          <w:tab w:val="left" w:pos="7313"/>
        </w:tabs>
        <w:spacing w:line="560" w:lineRule="exact"/>
        <w:textAlignment w:val="bottom"/>
      </w:pPr>
      <w:r>
        <w:rPr>
          <w:rFonts w:eastAsia="仿宋_GB2312" w:hint="eastAsia"/>
          <w:spacing w:val="-2"/>
          <w:sz w:val="32"/>
          <w:u w:val="single"/>
        </w:rPr>
        <w:t xml:space="preserve">  </w:t>
      </w:r>
      <w:r>
        <w:rPr>
          <w:rFonts w:eastAsia="仿宋_GB2312"/>
          <w:sz w:val="32"/>
          <w:u w:val="single" w:color="000000"/>
        </w:rPr>
        <w:t>抚松县人民政府办公室</w:t>
      </w:r>
      <w:r>
        <w:rPr>
          <w:rFonts w:eastAsia="仿宋_GB2312"/>
          <w:sz w:val="32"/>
          <w:u w:val="single" w:color="000000"/>
        </w:rPr>
        <w:t xml:space="preserve">     </w:t>
      </w:r>
      <w:r>
        <w:rPr>
          <w:rFonts w:eastAsia="仿宋_GB2312"/>
          <w:sz w:val="32"/>
          <w:u w:val="single" w:color="000000"/>
        </w:rPr>
        <w:t xml:space="preserve">　</w:t>
      </w:r>
      <w:r>
        <w:rPr>
          <w:rFonts w:eastAsia="仿宋_GB2312"/>
          <w:sz w:val="32"/>
          <w:u w:val="single" w:color="000000"/>
        </w:rPr>
        <w:t xml:space="preserve">  </w:t>
      </w:r>
      <w:r>
        <w:rPr>
          <w:rFonts w:eastAsia="仿宋_GB2312" w:hint="eastAsia"/>
          <w:sz w:val="32"/>
          <w:u w:val="single" w:color="000000"/>
        </w:rPr>
        <w:t xml:space="preserve">    </w:t>
      </w:r>
      <w:r>
        <w:rPr>
          <w:rFonts w:eastAsia="仿宋_GB2312"/>
          <w:sz w:val="32"/>
          <w:u w:val="single" w:color="000000"/>
        </w:rPr>
        <w:t>20</w:t>
      </w:r>
      <w:r>
        <w:rPr>
          <w:rFonts w:eastAsia="仿宋_GB2312" w:hint="eastAsia"/>
          <w:sz w:val="32"/>
          <w:u w:val="single" w:color="000000"/>
        </w:rPr>
        <w:t>2</w:t>
      </w:r>
      <w:r>
        <w:rPr>
          <w:rFonts w:eastAsia="仿宋_GB2312"/>
          <w:sz w:val="32"/>
          <w:u w:val="single" w:color="000000"/>
          <w:lang/>
        </w:rPr>
        <w:t>5</w:t>
      </w:r>
      <w:r>
        <w:rPr>
          <w:rFonts w:eastAsia="仿宋_GB2312"/>
          <w:sz w:val="32"/>
          <w:u w:val="single" w:color="000000"/>
        </w:rPr>
        <w:t>年</w:t>
      </w:r>
      <w:r>
        <w:rPr>
          <w:rFonts w:eastAsia="仿宋_GB2312" w:hint="eastAsia"/>
          <w:sz w:val="32"/>
          <w:u w:val="single" w:color="000000"/>
        </w:rPr>
        <w:t>3</w:t>
      </w:r>
      <w:r>
        <w:rPr>
          <w:rFonts w:eastAsia="仿宋_GB2312"/>
          <w:sz w:val="32"/>
          <w:u w:val="single" w:color="000000"/>
        </w:rPr>
        <w:t>月</w:t>
      </w:r>
      <w:r>
        <w:rPr>
          <w:rFonts w:eastAsia="仿宋_GB2312" w:hint="eastAsia"/>
          <w:sz w:val="32"/>
          <w:u w:val="single" w:color="000000"/>
        </w:rPr>
        <w:t>26</w:t>
      </w:r>
      <w:r>
        <w:rPr>
          <w:rFonts w:eastAsia="仿宋_GB2312"/>
          <w:sz w:val="32"/>
          <w:u w:val="single" w:color="000000"/>
        </w:rPr>
        <w:t>日印发</w:t>
      </w:r>
      <w:r>
        <w:rPr>
          <w:rFonts w:eastAsia="仿宋_GB2312" w:hint="eastAsia"/>
          <w:sz w:val="32"/>
          <w:u w:val="single" w:color="000000"/>
        </w:rPr>
        <w:t xml:space="preserve">  </w:t>
      </w:r>
      <w:r>
        <w:rPr>
          <w:rFonts w:eastAsia="仿宋_GB2312"/>
          <w:sz w:val="32"/>
          <w:u w:val="single" w:color="000000"/>
        </w:rPr>
        <w:t xml:space="preserve">  </w:t>
      </w:r>
    </w:p>
    <w:p w:rsidR="00604BD8" w:rsidRDefault="00604BD8"/>
    <w:sectPr w:rsidR="00604BD8">
      <w:pgSz w:w="11906" w:h="16838"/>
      <w:pgMar w:top="2438" w:right="1417" w:bottom="1701" w:left="1417" w:header="1133" w:footer="1134"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文星标宋">
    <w:altName w:val="方正书宋_GBK"/>
    <w:charset w:val="00"/>
    <w:family w:val="auto"/>
    <w:pitch w:val="default"/>
    <w:sig w:usb0="00000001" w:usb1="080E0000" w:usb2="00000000" w:usb3="00000000" w:csb0="00040001"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CESI楷体-GB2312">
    <w:altName w:val="微软雅黑"/>
    <w:charset w:val="86"/>
    <w:family w:val="auto"/>
    <w:pitch w:val="default"/>
    <w:sig w:usb0="00000000"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81">
    <w:pPr>
      <w:pStyle w:val="a3"/>
    </w:pPr>
    <w:r>
      <w:pict>
        <v:shapetype id="_x0000_t202" coordsize="21600,21600" o:spt="202" path="m,l,21600r21600,l21600,xe">
          <v:stroke joinstyle="miter"/>
          <v:path gradientshapeok="t" o:connecttype="rect"/>
        </v:shapetype>
        <v:shape id="文本框 6" o:spid="_x0000_s2051" type="#_x0000_t202" style="position:absolute;margin-left:104pt;margin-top:0;width:2in;height:2in;z-index:251662336;mso-wrap-style:none;mso-position-horizontal:outside;mso-position-horizontal-relative:margin" filled="f" stroked="f" strokeweight="1.25pt">
          <v:fill o:detectmouseclick="t"/>
          <v:textbox style="mso-fit-shape-to-text:t" inset="0,0,0,0">
            <w:txbxContent>
              <w:p w:rsidR="00000000" w:rsidRDefault="00706681">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DE40E8">
                  <w:rPr>
                    <w:noProof/>
                    <w:sz w:val="28"/>
                    <w:szCs w:val="28"/>
                  </w:rPr>
                  <w:t>- 1 -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81">
    <w:pPr>
      <w:pStyle w:val="a3"/>
      <w:framePr w:wrap="around" w:vAnchor="text" w:hAnchor="margin" w:xAlign="outside" w:y="1"/>
      <w:ind w:right="360"/>
      <w:rPr>
        <w:rStyle w:val="a4"/>
        <w:sz w:val="24"/>
      </w:rPr>
    </w:pPr>
    <w:r>
      <w:rPr>
        <w:sz w:val="24"/>
      </w:rPr>
      <w:pict>
        <v:shapetype id="_x0000_t202" coordsize="21600,21600" o:spt="202" path="m,l,21600r21600,l21600,xe">
          <v:stroke joinstyle="miter"/>
          <v:path gradientshapeok="t" o:connecttype="rect"/>
        </v:shapetype>
        <v:shape id="文本框 7" o:spid="_x0000_s2049" type="#_x0000_t202" style="position:absolute;margin-left:0;margin-top:0;width:2in;height:2in;z-index:251660288;mso-wrap-style:none;mso-position-horizontal:center;mso-position-horizontal-relative:margin;mso-position-vertical:top" filled="f" stroked="f">
          <v:textbox style="mso-fit-shape-to-text:t" inset="0,0,0,0">
            <w:txbxContent>
              <w:p w:rsidR="00000000" w:rsidRDefault="00706681">
                <w:pPr>
                  <w:pStyle w:val="a3"/>
                  <w:rPr>
                    <w:rStyle w:val="a4"/>
                    <w:sz w:val="24"/>
                  </w:rPr>
                </w:pPr>
                <w:r>
                  <w:rPr>
                    <w:sz w:val="24"/>
                  </w:rPr>
                  <w:fldChar w:fldCharType="begin"/>
                </w:r>
                <w:r>
                  <w:rPr>
                    <w:rStyle w:val="a4"/>
                    <w:sz w:val="24"/>
                  </w:rPr>
                  <w:instrText xml:space="preserve"> PAGE  </w:instrText>
                </w:r>
                <w:r>
                  <w:rPr>
                    <w:sz w:val="24"/>
                  </w:rPr>
                  <w:fldChar w:fldCharType="separate"/>
                </w:r>
                <w:r w:rsidR="00DE40E8">
                  <w:rPr>
                    <w:rStyle w:val="a4"/>
                    <w:noProof/>
                    <w:sz w:val="24"/>
                  </w:rPr>
                  <w:t>- 8 -</w:t>
                </w:r>
                <w:r>
                  <w:rPr>
                    <w:sz w:val="24"/>
                  </w:rPr>
                  <w:fldChar w:fldCharType="end"/>
                </w:r>
              </w:p>
            </w:txbxContent>
          </v:textbox>
          <w10:wrap anchorx="margin"/>
        </v:shape>
      </w:pict>
    </w:r>
  </w:p>
  <w:p w:rsidR="00000000" w:rsidRDefault="00706681">
    <w:pPr>
      <w:pStyle w:val="a3"/>
      <w:ind w:right="360"/>
      <w:rPr>
        <w:rFonts w:eastAsia="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81">
    <w:pPr>
      <w:pStyle w:val="a3"/>
      <w:framePr w:wrap="around" w:vAnchor="text" w:hAnchor="margin" w:xAlign="outside" w:y="1"/>
      <w:ind w:right="360"/>
      <w:rPr>
        <w:rStyle w:val="a4"/>
        <w:sz w:val="24"/>
      </w:rPr>
    </w:pPr>
    <w:r>
      <w:rPr>
        <w:sz w:val="24"/>
      </w:rPr>
      <w:pict>
        <v:shapetype id="_x0000_t202" coordsize="21600,21600" o:spt="202" path="m,l,21600r21600,l21600,xe">
          <v:stroke joinstyle="miter"/>
          <v:path gradientshapeok="t" o:connecttype="rect"/>
        </v:shapetype>
        <v:shape id="文本框 5" o:spid="_x0000_s2050" type="#_x0000_t202" style="position:absolute;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706681">
                <w:pPr>
                  <w:pStyle w:val="a3"/>
                  <w:rPr>
                    <w:rStyle w:val="a4"/>
                    <w:sz w:val="28"/>
                    <w:szCs w:val="28"/>
                  </w:rPr>
                </w:pPr>
                <w:r>
                  <w:rPr>
                    <w:sz w:val="28"/>
                    <w:szCs w:val="28"/>
                  </w:rPr>
                  <w:fldChar w:fldCharType="begin"/>
                </w:r>
                <w:r>
                  <w:rPr>
                    <w:rStyle w:val="a4"/>
                    <w:sz w:val="28"/>
                    <w:szCs w:val="28"/>
                  </w:rPr>
                  <w:instrText xml:space="preserve"> PAGE  </w:instrText>
                </w:r>
                <w:r>
                  <w:rPr>
                    <w:sz w:val="28"/>
                    <w:szCs w:val="28"/>
                  </w:rPr>
                  <w:fldChar w:fldCharType="separate"/>
                </w:r>
                <w:r w:rsidR="00DE40E8">
                  <w:rPr>
                    <w:rStyle w:val="a4"/>
                    <w:noProof/>
                    <w:sz w:val="28"/>
                    <w:szCs w:val="28"/>
                  </w:rPr>
                  <w:t>- 9 -</w:t>
                </w:r>
                <w:r>
                  <w:rPr>
                    <w:sz w:val="28"/>
                    <w:szCs w:val="28"/>
                  </w:rPr>
                  <w:fldChar w:fldCharType="end"/>
                </w:r>
              </w:p>
            </w:txbxContent>
          </v:textbox>
          <w10:wrap anchorx="margin"/>
        </v:shape>
      </w:pict>
    </w:r>
  </w:p>
  <w:p w:rsidR="00000000" w:rsidRDefault="00706681">
    <w:pPr>
      <w:pStyle w:val="a3"/>
      <w:ind w:right="360"/>
      <w:rPr>
        <w:rFonts w:eastAsia="Times New Roman"/>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81">
    <w:pPr>
      <w:spacing w:line="1" w:lineRule="atLea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81">
    <w:pPr>
      <w:spacing w:line="1" w:lineRule="atLea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DE40E8"/>
    <w:rsid w:val="00604BD8"/>
    <w:rsid w:val="00706681"/>
    <w:rsid w:val="00DE4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E40E8"/>
    <w:pPr>
      <w:tabs>
        <w:tab w:val="center" w:pos="4153"/>
        <w:tab w:val="right" w:pos="8306"/>
      </w:tabs>
      <w:snapToGrid w:val="0"/>
      <w:jc w:val="left"/>
    </w:pPr>
    <w:rPr>
      <w:rFonts w:eastAsia="仿宋_GB2312"/>
      <w:sz w:val="18"/>
    </w:rPr>
  </w:style>
  <w:style w:type="character" w:customStyle="1" w:styleId="Char">
    <w:name w:val="页脚 Char"/>
    <w:basedOn w:val="a0"/>
    <w:link w:val="a3"/>
    <w:rsid w:val="00DE40E8"/>
    <w:rPr>
      <w:rFonts w:ascii="Times New Roman" w:eastAsia="仿宋_GB2312" w:hAnsi="Times New Roman" w:cs="Times New Roman"/>
      <w:sz w:val="18"/>
      <w:szCs w:val="24"/>
    </w:rPr>
  </w:style>
  <w:style w:type="character" w:styleId="a4">
    <w:name w:val="page number"/>
    <w:basedOn w:val="a0"/>
    <w:rsid w:val="00DE40E8"/>
  </w:style>
  <w:style w:type="paragraph" w:customStyle="1" w:styleId="p0">
    <w:name w:val="p0"/>
    <w:basedOn w:val="a"/>
    <w:rsid w:val="00DE40E8"/>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DE40E8"/>
    <w:pPr>
      <w:widowControl w:val="0"/>
      <w:jc w:val="both"/>
    </w:pPr>
    <w:rPr>
      <w:rFonts w:ascii="Times New Roman" w:eastAsia="宋体" w:hAnsi="Times New Roman" w:cs="Times New Roman"/>
    </w:rPr>
  </w:style>
  <w:style w:type="paragraph" w:styleId="a5">
    <w:name w:val="Balloon Text"/>
    <w:basedOn w:val="a"/>
    <w:link w:val="Char0"/>
    <w:uiPriority w:val="99"/>
    <w:semiHidden/>
    <w:unhideWhenUsed/>
    <w:rsid w:val="00DE40E8"/>
    <w:rPr>
      <w:sz w:val="18"/>
      <w:szCs w:val="18"/>
    </w:rPr>
  </w:style>
  <w:style w:type="character" w:customStyle="1" w:styleId="Char0">
    <w:name w:val="批注框文本 Char"/>
    <w:basedOn w:val="a0"/>
    <w:link w:val="a5"/>
    <w:uiPriority w:val="99"/>
    <w:semiHidden/>
    <w:rsid w:val="00DE40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footer" Target="footer1.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2025-05-14T06:40:00Z</dcterms:created>
  <dcterms:modified xsi:type="dcterms:W3CDTF">2025-05-14T06:41:00Z</dcterms:modified>
</cp:coreProperties>
</file>